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67F1B" w14:textId="77777777" w:rsidR="008A6285" w:rsidRDefault="008A6285" w:rsidP="008A6285">
      <w:pPr>
        <w:jc w:val="center"/>
        <w:rPr>
          <w:rFonts w:ascii="Times New Roman" w:hAnsi="Times New Roman" w:cs="Times New Roman"/>
        </w:rPr>
      </w:pPr>
      <w:r>
        <w:rPr>
          <w:rFonts w:ascii="Times New Roman" w:hAnsi="Times New Roman" w:cs="Times New Roman"/>
        </w:rPr>
        <w:t xml:space="preserve">Robert </w:t>
      </w:r>
      <w:proofErr w:type="spellStart"/>
      <w:r w:rsidRPr="004C65F6">
        <w:rPr>
          <w:rFonts w:ascii="Times New Roman" w:hAnsi="Times New Roman" w:cs="Times New Roman"/>
        </w:rPr>
        <w:t>Clewis</w:t>
      </w:r>
      <w:proofErr w:type="spellEnd"/>
      <w:r w:rsidRPr="004C65F6">
        <w:rPr>
          <w:rFonts w:ascii="Times New Roman" w:hAnsi="Times New Roman" w:cs="Times New Roman"/>
        </w:rPr>
        <w:t xml:space="preserve"> on Kant’s Changing Views of Aesthetic Normativity</w:t>
      </w:r>
    </w:p>
    <w:p w14:paraId="786724BE" w14:textId="77777777" w:rsidR="008A6285" w:rsidRDefault="008A6285" w:rsidP="008A6285">
      <w:pPr>
        <w:jc w:val="center"/>
        <w:rPr>
          <w:rFonts w:ascii="Times New Roman" w:hAnsi="Times New Roman" w:cs="Times New Roman"/>
        </w:rPr>
      </w:pPr>
      <w:r>
        <w:rPr>
          <w:rFonts w:ascii="Times New Roman" w:hAnsi="Times New Roman" w:cs="Times New Roman"/>
        </w:rPr>
        <w:t>Jessica J. Williams</w:t>
      </w:r>
    </w:p>
    <w:p w14:paraId="27F989A2" w14:textId="77777777" w:rsidR="008A6285" w:rsidRDefault="008A6285" w:rsidP="008A6285">
      <w:pPr>
        <w:jc w:val="center"/>
        <w:rPr>
          <w:rFonts w:ascii="Times New Roman" w:hAnsi="Times New Roman" w:cs="Times New Roman"/>
        </w:rPr>
      </w:pPr>
    </w:p>
    <w:p w14:paraId="2B21C207" w14:textId="77777777" w:rsidR="008A6285" w:rsidRDefault="008A6285" w:rsidP="008A6285">
      <w:pPr>
        <w:rPr>
          <w:rFonts w:ascii="Times New Roman" w:hAnsi="Times New Roman" w:cs="Times New Roman"/>
        </w:rPr>
      </w:pPr>
      <w:r>
        <w:rPr>
          <w:rFonts w:ascii="Times New Roman" w:hAnsi="Times New Roman" w:cs="Times New Roman"/>
        </w:rPr>
        <w:t xml:space="preserve">ABSTRACT: In the </w:t>
      </w:r>
      <w:r w:rsidRPr="007044D3">
        <w:rPr>
          <w:rFonts w:ascii="Times New Roman" w:hAnsi="Times New Roman" w:cs="Times New Roman"/>
          <w:i/>
          <w:iCs/>
        </w:rPr>
        <w:t>Origins of Kant’s Aesthetics</w:t>
      </w:r>
      <w:r>
        <w:rPr>
          <w:rFonts w:ascii="Times New Roman" w:hAnsi="Times New Roman" w:cs="Times New Roman"/>
        </w:rPr>
        <w:t xml:space="preserve">, Robert </w:t>
      </w:r>
      <w:proofErr w:type="spellStart"/>
      <w:r>
        <w:rPr>
          <w:rFonts w:ascii="Times New Roman" w:hAnsi="Times New Roman" w:cs="Times New Roman"/>
        </w:rPr>
        <w:t>Clewis</w:t>
      </w:r>
      <w:proofErr w:type="spellEnd"/>
      <w:r>
        <w:rPr>
          <w:rFonts w:ascii="Times New Roman" w:hAnsi="Times New Roman" w:cs="Times New Roman"/>
        </w:rPr>
        <w:t xml:space="preserve"> characterizes Kant’s early views of aesthetic normativity in terms of a synthesis of a rationalist appeal to laws of sensibility and an empiricist appeal to rules of taste that are arrived at through consensus about great works of art. </w:t>
      </w:r>
      <w:r w:rsidRPr="00045941">
        <w:rPr>
          <w:rFonts w:ascii="Times New Roman" w:eastAsia="Times New Roman" w:hAnsi="Times New Roman" w:cs="Times New Roman"/>
          <w:color w:val="000000"/>
          <w:kern w:val="0"/>
          <w14:ligatures w14:val="none"/>
        </w:rPr>
        <w:t>On the consensus approach, sharing the experience of beauty with others is itself a source of pleasure and normativity</w:t>
      </w:r>
      <w:r>
        <w:rPr>
          <w:rFonts w:ascii="Times New Roman" w:eastAsia="Times New Roman" w:hAnsi="Times New Roman" w:cs="Times New Roman"/>
          <w:color w:val="000000"/>
          <w:kern w:val="0"/>
          <w14:ligatures w14:val="none"/>
        </w:rPr>
        <w:t xml:space="preserve">. For </w:t>
      </w:r>
      <w:proofErr w:type="spellStart"/>
      <w:r>
        <w:rPr>
          <w:rFonts w:ascii="Times New Roman" w:eastAsia="Times New Roman" w:hAnsi="Times New Roman" w:cs="Times New Roman"/>
          <w:color w:val="000000"/>
          <w:kern w:val="0"/>
          <w14:ligatures w14:val="none"/>
        </w:rPr>
        <w:t>Clewis</w:t>
      </w:r>
      <w:proofErr w:type="spellEnd"/>
      <w:r>
        <w:rPr>
          <w:rFonts w:ascii="Times New Roman" w:eastAsia="Times New Roman" w:hAnsi="Times New Roman" w:cs="Times New Roman"/>
          <w:color w:val="000000"/>
          <w:kern w:val="0"/>
          <w14:ligatures w14:val="none"/>
        </w:rPr>
        <w:t xml:space="preserve">, the mature Kant no longer ties aesthetic normativity to sociality, but instead grounds it in the a priori principle of judgment. In this review, I challenge </w:t>
      </w:r>
      <w:proofErr w:type="spellStart"/>
      <w:r>
        <w:rPr>
          <w:rFonts w:ascii="Times New Roman" w:eastAsia="Times New Roman" w:hAnsi="Times New Roman" w:cs="Times New Roman"/>
          <w:color w:val="000000"/>
          <w:kern w:val="0"/>
          <w14:ligatures w14:val="none"/>
        </w:rPr>
        <w:t>Clewis</w:t>
      </w:r>
      <w:proofErr w:type="spellEnd"/>
      <w:r>
        <w:rPr>
          <w:rFonts w:ascii="Times New Roman" w:eastAsia="Times New Roman" w:hAnsi="Times New Roman" w:cs="Times New Roman"/>
          <w:color w:val="000000"/>
          <w:kern w:val="0"/>
          <w14:ligatures w14:val="none"/>
        </w:rPr>
        <w:t xml:space="preserve">’ narrative about Kant’s development and argue that the mature Kant continues to connect aesthetic normativity to the sociality of taste. </w:t>
      </w:r>
    </w:p>
    <w:p w14:paraId="491D4688" w14:textId="77777777" w:rsidR="008A6285" w:rsidRDefault="008A6285" w:rsidP="008A6285">
      <w:pPr>
        <w:rPr>
          <w:rFonts w:ascii="Times New Roman" w:hAnsi="Times New Roman" w:cs="Times New Roman"/>
        </w:rPr>
      </w:pPr>
    </w:p>
    <w:p w14:paraId="0327ADE5" w14:textId="77777777" w:rsidR="008A6285" w:rsidRDefault="008A6285" w:rsidP="008A6285">
      <w:pPr>
        <w:rPr>
          <w:rFonts w:ascii="Times New Roman" w:hAnsi="Times New Roman" w:cs="Times New Roman"/>
        </w:rPr>
      </w:pPr>
    </w:p>
    <w:p w14:paraId="2446DF8B" w14:textId="77777777" w:rsidR="008A6285" w:rsidRPr="004C65F6" w:rsidRDefault="008A6285" w:rsidP="008A6285">
      <w:pPr>
        <w:rPr>
          <w:rFonts w:ascii="Times New Roman" w:hAnsi="Times New Roman" w:cs="Times New Roman"/>
        </w:rPr>
      </w:pPr>
      <w:r>
        <w:rPr>
          <w:rFonts w:ascii="Times New Roman" w:hAnsi="Times New Roman" w:cs="Times New Roman"/>
        </w:rPr>
        <w:t>KEYWORDS: aesthetic judgment, aesthetic normativity, common sense, beauty, aesthetic communitarianism</w:t>
      </w:r>
    </w:p>
    <w:p w14:paraId="4DFA9790" w14:textId="77777777" w:rsidR="008A6285" w:rsidRPr="004C65F6" w:rsidRDefault="008A6285" w:rsidP="008A6285">
      <w:pPr>
        <w:jc w:val="center"/>
        <w:rPr>
          <w:rFonts w:ascii="Times New Roman" w:hAnsi="Times New Roman" w:cs="Times New Roman"/>
        </w:rPr>
      </w:pPr>
    </w:p>
    <w:p w14:paraId="21954568" w14:textId="77777777" w:rsidR="008A6285" w:rsidRDefault="008A6285" w:rsidP="008A6285">
      <w:pPr>
        <w:spacing w:line="480" w:lineRule="auto"/>
        <w:contextualSpacing/>
        <w:rPr>
          <w:rFonts w:ascii="Times New Roman" w:eastAsia="Times New Roman" w:hAnsi="Times New Roman" w:cs="Times New Roman"/>
          <w:color w:val="000000"/>
          <w:kern w:val="0"/>
          <w14:ligatures w14:val="none"/>
        </w:rPr>
      </w:pPr>
    </w:p>
    <w:p w14:paraId="7694754E" w14:textId="77777777" w:rsidR="008A6285" w:rsidRDefault="008A6285" w:rsidP="008A6285">
      <w:pPr>
        <w:spacing w:line="480" w:lineRule="auto"/>
        <w:ind w:firstLine="720"/>
        <w:contextualSpacing/>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At the beginning of Chapter One of </w:t>
      </w:r>
      <w:r w:rsidRPr="004C65F6">
        <w:rPr>
          <w:rFonts w:ascii="Times New Roman" w:eastAsia="Times New Roman" w:hAnsi="Times New Roman" w:cs="Times New Roman"/>
          <w:i/>
          <w:iCs/>
          <w:color w:val="000000"/>
          <w:kern w:val="0"/>
          <w14:ligatures w14:val="none"/>
        </w:rPr>
        <w:t>The</w:t>
      </w:r>
      <w:r w:rsidRPr="004C65F6">
        <w:rPr>
          <w:rFonts w:ascii="Times New Roman" w:eastAsia="Times New Roman" w:hAnsi="Times New Roman" w:cs="Times New Roman"/>
          <w:color w:val="000000"/>
          <w:kern w:val="0"/>
          <w14:ligatures w14:val="none"/>
        </w:rPr>
        <w:t xml:space="preserve"> </w:t>
      </w:r>
      <w:r w:rsidRPr="004C65F6">
        <w:rPr>
          <w:rFonts w:ascii="Times New Roman" w:eastAsia="Times New Roman" w:hAnsi="Times New Roman" w:cs="Times New Roman"/>
          <w:i/>
          <w:iCs/>
          <w:color w:val="000000"/>
          <w:kern w:val="0"/>
          <w14:ligatures w14:val="none"/>
        </w:rPr>
        <w:t>Origins of Kant’s Aesthetics</w:t>
      </w:r>
      <w:r w:rsidRPr="004C65F6">
        <w:rPr>
          <w:rFonts w:ascii="Times New Roman" w:eastAsia="Times New Roman" w:hAnsi="Times New Roman" w:cs="Times New Roman"/>
          <w:color w:val="000000"/>
          <w:kern w:val="0"/>
          <w14:ligatures w14:val="none"/>
        </w:rPr>
        <w:t xml:space="preserve">, Robert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quotes from a review of Maurice Ravel’s </w:t>
      </w:r>
      <w:r w:rsidRPr="004C65F6">
        <w:rPr>
          <w:rFonts w:ascii="Times New Roman" w:eastAsia="Times New Roman" w:hAnsi="Times New Roman" w:cs="Times New Roman"/>
          <w:i/>
          <w:iCs/>
          <w:color w:val="000000"/>
          <w:kern w:val="0"/>
          <w14:ligatures w14:val="none"/>
        </w:rPr>
        <w:t>Boléro</w:t>
      </w:r>
      <w:r w:rsidRPr="004C65F6">
        <w:rPr>
          <w:rFonts w:ascii="Times New Roman" w:eastAsia="Times New Roman" w:hAnsi="Times New Roman" w:cs="Times New Roman"/>
          <w:color w:val="000000"/>
          <w:kern w:val="0"/>
          <w14:ligatures w14:val="none"/>
        </w:rPr>
        <w:t>. The reviewer, Edward Robinson, says of this work that it is “the most insolent monstrosity ever perpetuated in the history of music” and compares the tune to “the wail of an obstreperous back-alley cat”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2023: 23; quoted from Lanford 2011: 243). Is this just a striking statement of the reviewer’s preferences or are there standards of judgment that underlie this bold claim? As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notes, the question of aesthetic normativity pervades not only Kant’s thinking about aesthetic judgment, but also contemporary art criticism and aesthetics. Indeed, although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book is a scholarly work that carefully </w:t>
      </w:r>
      <w:r>
        <w:rPr>
          <w:rFonts w:ascii="Times New Roman" w:eastAsia="Times New Roman" w:hAnsi="Times New Roman" w:cs="Times New Roman"/>
          <w:color w:val="000000"/>
          <w:kern w:val="0"/>
          <w14:ligatures w14:val="none"/>
        </w:rPr>
        <w:t xml:space="preserve">and engagingly </w:t>
      </w:r>
      <w:r w:rsidRPr="004C65F6">
        <w:rPr>
          <w:rFonts w:ascii="Times New Roman" w:eastAsia="Times New Roman" w:hAnsi="Times New Roman" w:cs="Times New Roman"/>
          <w:color w:val="000000"/>
          <w:kern w:val="0"/>
          <w14:ligatures w14:val="none"/>
        </w:rPr>
        <w:t xml:space="preserve">traces the development of Kant’s views in aesthetics, it is not just intended for Kant scholars and historians of philosophy. By choosing to focus on those topics that are of continued interest in aesthetics, including aesthetic normativity, aesthetic formalism, genius, the sublime, ugliness, and humor,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hopes to make Kant a resource for contemporary aestheticians working in these areas. </w:t>
      </w:r>
      <w:r>
        <w:rPr>
          <w:rFonts w:ascii="Times New Roman" w:eastAsia="Times New Roman" w:hAnsi="Times New Roman" w:cs="Times New Roman"/>
          <w:color w:val="000000"/>
          <w:kern w:val="0"/>
          <w14:ligatures w14:val="none"/>
        </w:rPr>
        <w:t xml:space="preserve">I suspect that this book will primarily be of interest to those who are already Kantians and to whom the details of Kant’s philosophical development matter for their </w:t>
      </w:r>
      <w:r>
        <w:rPr>
          <w:rFonts w:ascii="Times New Roman" w:eastAsia="Times New Roman" w:hAnsi="Times New Roman" w:cs="Times New Roman"/>
          <w:color w:val="000000"/>
          <w:kern w:val="0"/>
          <w14:ligatures w14:val="none"/>
        </w:rPr>
        <w:lastRenderedPageBreak/>
        <w:t xml:space="preserve">historical research, but I share </w:t>
      </w:r>
      <w:proofErr w:type="spellStart"/>
      <w:r>
        <w:rPr>
          <w:rFonts w:ascii="Times New Roman" w:eastAsia="Times New Roman" w:hAnsi="Times New Roman" w:cs="Times New Roman"/>
          <w:color w:val="000000"/>
          <w:kern w:val="0"/>
          <w14:ligatures w14:val="none"/>
        </w:rPr>
        <w:t>Clewis</w:t>
      </w:r>
      <w:proofErr w:type="spellEnd"/>
      <w:r>
        <w:rPr>
          <w:rFonts w:ascii="Times New Roman" w:eastAsia="Times New Roman" w:hAnsi="Times New Roman" w:cs="Times New Roman"/>
          <w:color w:val="000000"/>
          <w:kern w:val="0"/>
          <w14:ligatures w14:val="none"/>
        </w:rPr>
        <w:t xml:space="preserve">’ overall view that there is much in Kant that is of interest to contemporary aesthetics. At the same time, I disagree slightly with </w:t>
      </w:r>
      <w:proofErr w:type="spellStart"/>
      <w:r>
        <w:rPr>
          <w:rFonts w:ascii="Times New Roman" w:eastAsia="Times New Roman" w:hAnsi="Times New Roman" w:cs="Times New Roman"/>
          <w:color w:val="000000"/>
          <w:kern w:val="0"/>
          <w14:ligatures w14:val="none"/>
        </w:rPr>
        <w:t>Clewis</w:t>
      </w:r>
      <w:proofErr w:type="spellEnd"/>
      <w:r>
        <w:rPr>
          <w:rFonts w:ascii="Times New Roman" w:eastAsia="Times New Roman" w:hAnsi="Times New Roman" w:cs="Times New Roman"/>
          <w:color w:val="000000"/>
          <w:kern w:val="0"/>
          <w14:ligatures w14:val="none"/>
        </w:rPr>
        <w:t xml:space="preserve"> about which parts of Kant’s theory will be of most interest to contemporary audiences, a point to which I will return in what follows. </w:t>
      </w:r>
    </w:p>
    <w:p w14:paraId="386518F6" w14:textId="77777777" w:rsidR="008A6285" w:rsidRPr="004C65F6" w:rsidRDefault="008A6285" w:rsidP="008A6285">
      <w:pPr>
        <w:spacing w:line="480" w:lineRule="auto"/>
        <w:ind w:firstLine="720"/>
        <w:contextualSpacing/>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One of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main aims in the book is “to gain possible insights into the meaning and</w:t>
      </w:r>
    </w:p>
    <w:p w14:paraId="197B774D" w14:textId="77777777" w:rsidR="008A6285" w:rsidRPr="004C65F6" w:rsidRDefault="008A6285" w:rsidP="008A6285">
      <w:pPr>
        <w:spacing w:line="480" w:lineRule="auto"/>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wider context of” Kant’s aesthetic claims in the first half of the </w:t>
      </w:r>
      <w:r w:rsidRPr="004C65F6">
        <w:rPr>
          <w:rFonts w:ascii="Times New Roman" w:eastAsia="Times New Roman" w:hAnsi="Times New Roman" w:cs="Times New Roman"/>
          <w:i/>
          <w:iCs/>
          <w:color w:val="000000"/>
          <w:kern w:val="0"/>
          <w14:ligatures w14:val="none"/>
        </w:rPr>
        <w:t>Critique of the Power of Judgment</w:t>
      </w:r>
      <w:r w:rsidRPr="004C65F6">
        <w:rPr>
          <w:rFonts w:ascii="Times New Roman" w:eastAsia="Times New Roman" w:hAnsi="Times New Roman" w:cs="Times New Roman"/>
          <w:color w:val="000000"/>
          <w:kern w:val="0"/>
          <w14:ligatures w14:val="none"/>
        </w:rPr>
        <w:t xml:space="preserve"> by examining Kant’s earlier aesthetic views, </w:t>
      </w:r>
      <w:proofErr w:type="gramStart"/>
      <w:r w:rsidRPr="004C65F6">
        <w:rPr>
          <w:rFonts w:ascii="Times New Roman" w:eastAsia="Times New Roman" w:hAnsi="Times New Roman" w:cs="Times New Roman"/>
          <w:color w:val="000000"/>
          <w:kern w:val="0"/>
          <w14:ligatures w14:val="none"/>
        </w:rPr>
        <w:t>in particular how</w:t>
      </w:r>
      <w:proofErr w:type="gramEnd"/>
      <w:r w:rsidRPr="004C65F6">
        <w:rPr>
          <w:rFonts w:ascii="Times New Roman" w:eastAsia="Times New Roman" w:hAnsi="Times New Roman" w:cs="Times New Roman"/>
          <w:color w:val="000000"/>
          <w:kern w:val="0"/>
          <w14:ligatures w14:val="none"/>
        </w:rPr>
        <w:t xml:space="preserve"> these views were shaped by Kant’s predecessors and contemporaries (2023: 5).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often succeeds in this aim. In Chapter 2, for example,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turns to Kant’s aesthetic formalism in the third </w:t>
      </w:r>
      <w:r w:rsidRPr="004C65F6">
        <w:rPr>
          <w:rFonts w:ascii="Times New Roman" w:eastAsia="Times New Roman" w:hAnsi="Times New Roman" w:cs="Times New Roman"/>
          <w:i/>
          <w:iCs/>
          <w:color w:val="000000"/>
          <w:kern w:val="0"/>
          <w14:ligatures w14:val="none"/>
        </w:rPr>
        <w:t xml:space="preserve">Critique </w:t>
      </w:r>
      <w:r w:rsidRPr="004C65F6">
        <w:rPr>
          <w:rFonts w:ascii="Times New Roman" w:eastAsia="Times New Roman" w:hAnsi="Times New Roman" w:cs="Times New Roman"/>
          <w:color w:val="000000"/>
          <w:kern w:val="0"/>
          <w14:ligatures w14:val="none"/>
        </w:rPr>
        <w:t xml:space="preserve">and notes that there is some tension in Kant’s account. The text supports a strong, </w:t>
      </w:r>
      <w:r>
        <w:rPr>
          <w:rFonts w:ascii="Times New Roman" w:eastAsia="Times New Roman" w:hAnsi="Times New Roman" w:cs="Times New Roman"/>
          <w:color w:val="000000"/>
          <w:kern w:val="0"/>
          <w14:ligatures w14:val="none"/>
        </w:rPr>
        <w:t xml:space="preserve">a </w:t>
      </w:r>
      <w:r w:rsidRPr="004C65F6">
        <w:rPr>
          <w:rFonts w:ascii="Times New Roman" w:eastAsia="Times New Roman" w:hAnsi="Times New Roman" w:cs="Times New Roman"/>
          <w:color w:val="000000"/>
          <w:kern w:val="0"/>
          <w14:ligatures w14:val="none"/>
        </w:rPr>
        <w:t xml:space="preserve">moderate, and </w:t>
      </w:r>
      <w:r>
        <w:rPr>
          <w:rFonts w:ascii="Times New Roman" w:eastAsia="Times New Roman" w:hAnsi="Times New Roman" w:cs="Times New Roman"/>
          <w:color w:val="000000"/>
          <w:kern w:val="0"/>
          <w14:ligatures w14:val="none"/>
        </w:rPr>
        <w:t xml:space="preserve">a </w:t>
      </w:r>
      <w:r w:rsidRPr="004C65F6">
        <w:rPr>
          <w:rFonts w:ascii="Times New Roman" w:eastAsia="Times New Roman" w:hAnsi="Times New Roman" w:cs="Times New Roman"/>
          <w:color w:val="000000"/>
          <w:kern w:val="0"/>
          <w14:ligatures w14:val="none"/>
        </w:rPr>
        <w:t xml:space="preserve">weak reading of formalism. Although Kant insists that aesthetic judgments are responses to an object’s “form,” it’s not clear what Kant means by this. Does he mean the object’s spatiotemporal form (as on the strong reading), whatever is in the object that allows for the manifold of sensation to be united by the imagination (as on the moderate reading) or merely any representation that can elicit the free harmony of the faculties (as on the weak reading) (2023: 56-59)? Rather than advocate for one of these readings,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traces each of them back to a different phase of Kant’s development. Thus, we can fruitfully see the tension in the text as reflecting Kant’s own changing views on formalism. There are many such insights to be found in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book. </w:t>
      </w:r>
    </w:p>
    <w:p w14:paraId="309C87F6" w14:textId="77777777" w:rsidR="008A6285" w:rsidRPr="004C65F6" w:rsidRDefault="008A6285" w:rsidP="008A6285">
      <w:pPr>
        <w:spacing w:line="480" w:lineRule="auto"/>
        <w:ind w:firstLine="720"/>
        <w:rPr>
          <w:rFonts w:ascii="Times New Roman" w:eastAsia="Times New Roman" w:hAnsi="Times New Roman" w:cs="Times New Roman"/>
          <w:kern w:val="0"/>
          <w14:ligatures w14:val="none"/>
        </w:rPr>
      </w:pPr>
      <w:r w:rsidRPr="004C65F6">
        <w:rPr>
          <w:rFonts w:ascii="Times New Roman" w:eastAsia="Times New Roman" w:hAnsi="Times New Roman" w:cs="Times New Roman"/>
          <w:color w:val="000000"/>
          <w:kern w:val="0"/>
          <w14:ligatures w14:val="none"/>
        </w:rPr>
        <w:t xml:space="preserve">In this review, I want to focus on one area where I think that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narrative of Kant’s development risks obscuring rather than illuminating the mature theory. The narrative I am interested in concerns Kant’s changing views of the source(s) of aesthetic normativity.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takes the early Kant to ground aesthetic normativity in laws of sensibility along with consensus </w:t>
      </w:r>
      <w:r w:rsidRPr="004C65F6">
        <w:rPr>
          <w:rFonts w:ascii="Times New Roman" w:eastAsia="Times New Roman" w:hAnsi="Times New Roman" w:cs="Times New Roman"/>
          <w:color w:val="000000"/>
          <w:kern w:val="0"/>
          <w14:ligatures w14:val="none"/>
        </w:rPr>
        <w:lastRenderedPageBreak/>
        <w:t>over time about great works of art, where the sociality of aesthetic pleasure contributes to its normativity. The mature Kant, by contrast, grounds aesthetic normativity in an a priori principle of judgment. To be clear, I think this is broadly right. What it overlooks, however, is the way that sociality continues to function as a source of aesthetic normativity in the mature Kant. Rather than focus on the discontinuity between the mature Kant and his earlier view</w:t>
      </w:r>
      <w:r>
        <w:rPr>
          <w:rFonts w:ascii="Times New Roman" w:eastAsia="Times New Roman" w:hAnsi="Times New Roman" w:cs="Times New Roman"/>
          <w:color w:val="000000"/>
          <w:kern w:val="0"/>
          <w14:ligatures w14:val="none"/>
        </w:rPr>
        <w:t xml:space="preserve">, </w:t>
      </w:r>
      <w:r w:rsidRPr="004C65F6">
        <w:rPr>
          <w:rFonts w:ascii="Times New Roman" w:eastAsia="Times New Roman" w:hAnsi="Times New Roman" w:cs="Times New Roman"/>
          <w:color w:val="000000"/>
          <w:kern w:val="0"/>
          <w14:ligatures w14:val="none"/>
        </w:rPr>
        <w:t xml:space="preserve">as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does, we should see far more continuity between the two in this case. As I see it, Kant does not give up the view that aesthetic normativity is grounded in the sociality of aesthetic pleasure. Instead, he replaces an appeal to empirical sociality with an appeal to an a priori form of sociality that is grounded in shared human capacities. This point is not only of interest to Kant interpreters, but also to contemporary aestheticians who are exploring communitarian theories of aesthetic value.  </w:t>
      </w:r>
    </w:p>
    <w:p w14:paraId="0018AAAF" w14:textId="77777777" w:rsidR="008A6285" w:rsidRPr="004C65F6" w:rsidRDefault="008A6285" w:rsidP="008A6285">
      <w:pPr>
        <w:spacing w:line="480" w:lineRule="auto"/>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Let’s look more closely at the story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tells of Kant’s development.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distinguishes between two strands of thinking about normativity in Kant’s early aesthetics. Following the German rationalists, Kant sought to ground aesthetic normativity in laws of sensibility, </w:t>
      </w:r>
      <w:proofErr w:type="gramStart"/>
      <w:r w:rsidRPr="004C65F6">
        <w:rPr>
          <w:rFonts w:ascii="Times New Roman" w:eastAsia="Times New Roman" w:hAnsi="Times New Roman" w:cs="Times New Roman"/>
          <w:color w:val="000000"/>
          <w:kern w:val="0"/>
          <w14:ligatures w14:val="none"/>
        </w:rPr>
        <w:t>in particular,</w:t>
      </w:r>
      <w:proofErr w:type="gramEnd"/>
      <w:r w:rsidRPr="004C65F6">
        <w:rPr>
          <w:rFonts w:ascii="Times New Roman" w:eastAsia="Times New Roman" w:hAnsi="Times New Roman" w:cs="Times New Roman"/>
          <w:color w:val="000000"/>
          <w:kern w:val="0"/>
          <w14:ligatures w14:val="none"/>
        </w:rPr>
        <w:t xml:space="preserve"> the principle of sensible comprehension, according to which beauty is tied to ease in comprehension (2023: 32-40). It is an empirical fact that ease in sensible comprehension, such as that which is facilitated by symmetry, regularity, and harmony in the spatiotemporal form of objects, comes with pleasure, but this fact is rooted in universal laws of human sensibility. Thus, our judgments about the beauty of </w:t>
      </w:r>
      <w:proofErr w:type="gramStart"/>
      <w:r w:rsidRPr="004C65F6">
        <w:rPr>
          <w:rFonts w:ascii="Times New Roman" w:eastAsia="Times New Roman" w:hAnsi="Times New Roman" w:cs="Times New Roman"/>
          <w:color w:val="000000"/>
          <w:kern w:val="0"/>
          <w14:ligatures w14:val="none"/>
        </w:rPr>
        <w:t>particular objects</w:t>
      </w:r>
      <w:proofErr w:type="gramEnd"/>
      <w:r w:rsidRPr="004C65F6">
        <w:rPr>
          <w:rFonts w:ascii="Times New Roman" w:eastAsia="Times New Roman" w:hAnsi="Times New Roman" w:cs="Times New Roman"/>
          <w:color w:val="000000"/>
          <w:kern w:val="0"/>
          <w14:ligatures w14:val="none"/>
        </w:rPr>
        <w:t xml:space="preserve"> are empirical, yet they have a foundation in universal laws of sensibility. Slightly later and following the British empiricists, Kant adopted a consensus-based approach, according to which empirical rules of beauty are gleaned from great works of art about which there is consensus over time (2023: 40-43). As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notes, there is some conceptual overlap between the two views, as the consensus-</w:t>
      </w:r>
      <w:r w:rsidRPr="004C65F6">
        <w:rPr>
          <w:rFonts w:ascii="Times New Roman" w:eastAsia="Times New Roman" w:hAnsi="Times New Roman" w:cs="Times New Roman"/>
          <w:color w:val="000000"/>
          <w:kern w:val="0"/>
          <w14:ligatures w14:val="none"/>
        </w:rPr>
        <w:lastRenderedPageBreak/>
        <w:t xml:space="preserve">based approach is based on responses to works of art that are mediated by the laws of sensibility (2023, 40). </w:t>
      </w:r>
    </w:p>
    <w:p w14:paraId="4D58A589" w14:textId="77777777" w:rsidR="008A6285" w:rsidRPr="004C65F6" w:rsidRDefault="008A6285" w:rsidP="008A6285">
      <w:pPr>
        <w:spacing w:line="480" w:lineRule="auto"/>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As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observes, an important aspect of the consensus-based account is that sociality is itself a source of pleasure and a ground of normativity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2023: 43). In notes from the late 1760s and early 1770s, Kant repeatedly highlights that the pleasures of taste are social pleasures. Kant writes, for example, “Taste is really the faculty for choosing that which sensibly pleases in unison with others” (R 647; 1769-70; 15: 284;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2023: 43). Indeed, as Paul Guyer notes, during this time, Kant connects the pleasure in beauty with “the satisfaction of a desire for communication present only in a social situation” (1982</w:t>
      </w:r>
      <w:r>
        <w:rPr>
          <w:rFonts w:ascii="Times New Roman" w:eastAsia="Times New Roman" w:hAnsi="Times New Roman" w:cs="Times New Roman"/>
          <w:color w:val="000000"/>
          <w:kern w:val="0"/>
          <w14:ligatures w14:val="none"/>
        </w:rPr>
        <w:t>:</w:t>
      </w:r>
      <w:r w:rsidRPr="004C65F6">
        <w:rPr>
          <w:rFonts w:ascii="Times New Roman" w:eastAsia="Times New Roman" w:hAnsi="Times New Roman" w:cs="Times New Roman"/>
          <w:color w:val="000000"/>
          <w:kern w:val="0"/>
          <w14:ligatures w14:val="none"/>
        </w:rPr>
        <w:t xml:space="preserve"> 44). The normativity of aesthetic judgments is thus importantly linked to the </w:t>
      </w:r>
      <w:r w:rsidRPr="004C65F6">
        <w:rPr>
          <w:rFonts w:ascii="Times New Roman" w:eastAsia="Times New Roman" w:hAnsi="Times New Roman" w:cs="Times New Roman"/>
          <w:i/>
          <w:iCs/>
          <w:color w:val="000000"/>
          <w:kern w:val="0"/>
          <w14:ligatures w14:val="none"/>
        </w:rPr>
        <w:t>communicability</w:t>
      </w:r>
      <w:r w:rsidRPr="004C65F6">
        <w:rPr>
          <w:rFonts w:ascii="Times New Roman" w:eastAsia="Times New Roman" w:hAnsi="Times New Roman" w:cs="Times New Roman"/>
          <w:color w:val="000000"/>
          <w:kern w:val="0"/>
          <w14:ligatures w14:val="none"/>
        </w:rPr>
        <w:t xml:space="preserve"> of the pleasure in beauty. That is, part of what we are taking pleasure in is the fact that our pleasure in the object is shared with others. This, in turn, is linked to the normativity of our judgments. Our judgments of taste should be grounded on rules that can support </w:t>
      </w:r>
      <w:r>
        <w:rPr>
          <w:rFonts w:ascii="Times New Roman" w:eastAsia="Times New Roman" w:hAnsi="Times New Roman" w:cs="Times New Roman"/>
          <w:color w:val="000000"/>
          <w:kern w:val="0"/>
          <w14:ligatures w14:val="none"/>
        </w:rPr>
        <w:t xml:space="preserve">the </w:t>
      </w:r>
      <w:r w:rsidRPr="004C65F6">
        <w:rPr>
          <w:rFonts w:ascii="Times New Roman" w:eastAsia="Times New Roman" w:hAnsi="Times New Roman" w:cs="Times New Roman"/>
          <w:color w:val="000000"/>
          <w:kern w:val="0"/>
          <w14:ligatures w14:val="none"/>
        </w:rPr>
        <w:t xml:space="preserve">communicability of our judgments. Furthermore, I take it, the communicability of our pleasure gives us a reason to make judgments of taste. </w:t>
      </w:r>
    </w:p>
    <w:p w14:paraId="5CD347D2" w14:textId="77777777" w:rsidR="008A6285" w:rsidRPr="004C65F6" w:rsidRDefault="008A6285" w:rsidP="008A6285">
      <w:pPr>
        <w:spacing w:line="480" w:lineRule="auto"/>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In the mid-1770s, Kant continued to emphasize the connection between beauty and sociality, but on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narrative, this changed when Kant discovered the a priori principle of taste (the principle of purposiveness) (2023: 44). In Kant’s mature aesthetics, it is the pleasure in the free play of the faculties of imagination and understanding–a pleasure which is governed by the a priori principle of purposiveness–that is the source of aesthetic normativity. For the mature Kant, there are no rules of taste that can compel one’s pure aesthetic judgments. Nevertheless, there is an a priori principle that grounds the expectation of and demand for agreement in matters of beauty. </w:t>
      </w:r>
    </w:p>
    <w:p w14:paraId="30771C9B" w14:textId="77777777" w:rsidR="008A6285" w:rsidRPr="004C65F6" w:rsidRDefault="008A6285" w:rsidP="008A6285">
      <w:pPr>
        <w:spacing w:line="480" w:lineRule="auto"/>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lastRenderedPageBreak/>
        <w:t>This story is not exactly wrong. There is certainly an important shift in Kant’s thinking</w:t>
      </w:r>
    </w:p>
    <w:p w14:paraId="64912D90" w14:textId="77777777" w:rsidR="008A6285" w:rsidRPr="004C65F6" w:rsidRDefault="008A6285" w:rsidP="008A6285">
      <w:pPr>
        <w:spacing w:line="480" w:lineRule="auto"/>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about aesthetic normativity when he discovers the a priori principle of judgment. At the same time, however,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narrative of Kant’s development obscures the fact that the sociality of aesthetic pleasure continues to be a core aspect of Kant’s mature theory of aesthetic normativity. To begin, if we look at the </w:t>
      </w:r>
      <w:r w:rsidRPr="004C65F6">
        <w:rPr>
          <w:rFonts w:ascii="Times New Roman" w:eastAsia="Times New Roman" w:hAnsi="Times New Roman" w:cs="Times New Roman"/>
          <w:i/>
          <w:iCs/>
          <w:color w:val="000000"/>
          <w:kern w:val="0"/>
          <w14:ligatures w14:val="none"/>
        </w:rPr>
        <w:t>Anthropology</w:t>
      </w:r>
      <w:r w:rsidRPr="004C65F6">
        <w:rPr>
          <w:rFonts w:ascii="Times New Roman" w:eastAsia="Times New Roman" w:hAnsi="Times New Roman" w:cs="Times New Roman"/>
          <w:color w:val="000000"/>
          <w:kern w:val="0"/>
          <w14:ligatures w14:val="none"/>
        </w:rPr>
        <w:t xml:space="preserve"> </w:t>
      </w:r>
      <w:r w:rsidRPr="004C65F6">
        <w:rPr>
          <w:rFonts w:ascii="Times New Roman" w:eastAsia="Times New Roman" w:hAnsi="Times New Roman" w:cs="Times New Roman"/>
          <w:i/>
          <w:iCs/>
          <w:color w:val="000000"/>
          <w:kern w:val="0"/>
          <w14:ligatures w14:val="none"/>
        </w:rPr>
        <w:t xml:space="preserve">from a Pragmatic Point of View, </w:t>
      </w:r>
      <w:r w:rsidRPr="004C65F6">
        <w:rPr>
          <w:rFonts w:ascii="Times New Roman" w:eastAsia="Times New Roman" w:hAnsi="Times New Roman" w:cs="Times New Roman"/>
          <w:color w:val="000000"/>
          <w:kern w:val="0"/>
          <w14:ligatures w14:val="none"/>
        </w:rPr>
        <w:t xml:space="preserve">composed after the third </w:t>
      </w:r>
      <w:r w:rsidRPr="004C65F6">
        <w:rPr>
          <w:rFonts w:ascii="Times New Roman" w:eastAsia="Times New Roman" w:hAnsi="Times New Roman" w:cs="Times New Roman"/>
          <w:i/>
          <w:iCs/>
          <w:color w:val="000000"/>
          <w:kern w:val="0"/>
          <w14:ligatures w14:val="none"/>
        </w:rPr>
        <w:t>Critique</w:t>
      </w:r>
      <w:r w:rsidRPr="004C65F6">
        <w:rPr>
          <w:rFonts w:ascii="Times New Roman" w:eastAsia="Times New Roman" w:hAnsi="Times New Roman" w:cs="Times New Roman"/>
          <w:color w:val="000000"/>
          <w:kern w:val="0"/>
          <w14:ligatures w14:val="none"/>
        </w:rPr>
        <w:t>, we see that Kant continues to make remarks about the sociality of taste that are in line with his earlier view. He defines taste, for example, as “a faculty for making social judgments” (</w:t>
      </w:r>
      <w:r w:rsidRPr="004C65F6">
        <w:rPr>
          <w:rFonts w:ascii="Times New Roman" w:eastAsia="Times New Roman" w:hAnsi="Times New Roman" w:cs="Times New Roman"/>
          <w:i/>
          <w:iCs/>
          <w:color w:val="000000"/>
          <w:kern w:val="0"/>
          <w14:ligatures w14:val="none"/>
        </w:rPr>
        <w:t>Anth</w:t>
      </w:r>
      <w:r w:rsidRPr="004C65F6">
        <w:rPr>
          <w:rFonts w:ascii="Times New Roman" w:eastAsia="Times New Roman" w:hAnsi="Times New Roman" w:cs="Times New Roman"/>
          <w:color w:val="000000"/>
          <w:kern w:val="0"/>
          <w14:ligatures w14:val="none"/>
        </w:rPr>
        <w:t>, 7:241) and criticizes the aesthetic egoist who “isolates himself with his own judgment” and “seeks the touchstone of artistic beauty only in himself (</w:t>
      </w:r>
      <w:r w:rsidRPr="004C65F6">
        <w:rPr>
          <w:rFonts w:ascii="Times New Roman" w:eastAsia="Times New Roman" w:hAnsi="Times New Roman" w:cs="Times New Roman"/>
          <w:i/>
          <w:iCs/>
          <w:color w:val="000000"/>
          <w:kern w:val="0"/>
          <w14:ligatures w14:val="none"/>
        </w:rPr>
        <w:t>Anth</w:t>
      </w:r>
      <w:r w:rsidRPr="004C65F6">
        <w:rPr>
          <w:rFonts w:ascii="Times New Roman" w:eastAsia="Times New Roman" w:hAnsi="Times New Roman" w:cs="Times New Roman"/>
          <w:color w:val="000000"/>
          <w:kern w:val="0"/>
          <w14:ligatures w14:val="none"/>
        </w:rPr>
        <w:t>, 7:129–30).  He claims that taste involves “the effort [one] makes in his social situation to please others” (</w:t>
      </w:r>
      <w:r w:rsidRPr="004C65F6">
        <w:rPr>
          <w:rFonts w:ascii="Times New Roman" w:eastAsia="Times New Roman" w:hAnsi="Times New Roman" w:cs="Times New Roman"/>
          <w:i/>
          <w:iCs/>
          <w:color w:val="000000"/>
          <w:kern w:val="0"/>
          <w14:ligatures w14:val="none"/>
        </w:rPr>
        <w:t>Anth</w:t>
      </w:r>
      <w:r w:rsidRPr="004C65F6">
        <w:rPr>
          <w:rFonts w:ascii="Times New Roman" w:eastAsia="Times New Roman" w:hAnsi="Times New Roman" w:cs="Times New Roman"/>
          <w:color w:val="000000"/>
          <w:kern w:val="0"/>
          <w14:ligatures w14:val="none"/>
        </w:rPr>
        <w:t xml:space="preserve">, 7:244). The person of taste, as he puts it in the third </w:t>
      </w:r>
      <w:r w:rsidRPr="004C65F6">
        <w:rPr>
          <w:rFonts w:ascii="Times New Roman" w:eastAsia="Times New Roman" w:hAnsi="Times New Roman" w:cs="Times New Roman"/>
          <w:i/>
          <w:iCs/>
          <w:color w:val="000000"/>
          <w:kern w:val="0"/>
          <w14:ligatures w14:val="none"/>
        </w:rPr>
        <w:t>Critique</w:t>
      </w:r>
      <w:r w:rsidRPr="004C65F6">
        <w:rPr>
          <w:rFonts w:ascii="Times New Roman" w:eastAsia="Times New Roman" w:hAnsi="Times New Roman" w:cs="Times New Roman"/>
          <w:color w:val="000000"/>
          <w:kern w:val="0"/>
          <w14:ligatures w14:val="none"/>
        </w:rPr>
        <w:t>, “is not content with an object if he cannot feel his satisfaction in it in community with others” (CPJ §41, 5:297).</w:t>
      </w:r>
    </w:p>
    <w:p w14:paraId="308DE38D" w14:textId="77777777" w:rsidR="008A6285" w:rsidRPr="004C65F6" w:rsidRDefault="008A6285" w:rsidP="008A6285">
      <w:pPr>
        <w:spacing w:line="480" w:lineRule="auto"/>
        <w:ind w:firstLine="720"/>
        <w:rPr>
          <w:rFonts w:ascii="Times New Roman" w:eastAsia="Times New Roman" w:hAnsi="Times New Roman" w:cs="Times New Roman"/>
          <w:kern w:val="0"/>
          <w14:ligatures w14:val="none"/>
        </w:rPr>
      </w:pPr>
      <w:r w:rsidRPr="004C65F6">
        <w:rPr>
          <w:rFonts w:ascii="Times New Roman" w:eastAsia="Times New Roman" w:hAnsi="Times New Roman" w:cs="Times New Roman"/>
          <w:color w:val="000000"/>
          <w:kern w:val="0"/>
          <w14:ligatures w14:val="none"/>
        </w:rPr>
        <w:t xml:space="preserve">Here, I think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would likely acknowledge that the sociality of taste continues to be important for Kant, but that it is no longer a ground of the normativity of aesthetic judgment. Indeed, if we look at §41 of the third </w:t>
      </w:r>
      <w:r w:rsidRPr="004C65F6">
        <w:rPr>
          <w:rFonts w:ascii="Times New Roman" w:eastAsia="Times New Roman" w:hAnsi="Times New Roman" w:cs="Times New Roman"/>
          <w:i/>
          <w:iCs/>
          <w:color w:val="000000"/>
          <w:kern w:val="0"/>
          <w14:ligatures w14:val="none"/>
        </w:rPr>
        <w:t>Critique</w:t>
      </w:r>
      <w:r w:rsidRPr="004C65F6">
        <w:rPr>
          <w:rFonts w:ascii="Times New Roman" w:eastAsia="Times New Roman" w:hAnsi="Times New Roman" w:cs="Times New Roman"/>
          <w:color w:val="000000"/>
          <w:kern w:val="0"/>
          <w14:ligatures w14:val="none"/>
        </w:rPr>
        <w:t>, Kant seems to suggest as much. In this section, Kant notes that we often take an interest in the beautiful because of the way it serves our empirical need for social connection with others, yet Kant also emphasizes that this interest is “indirect” and merely “empirical” (CPJ § 41, 5: 297). But I think that we need to distinguish between the empirical sociality that is indirectly combined with the beautiful from what we might call “the a priori sociality” that belongs essentially to it. </w:t>
      </w:r>
    </w:p>
    <w:p w14:paraId="6FB5135C" w14:textId="72AA6C0C" w:rsidR="008A6285" w:rsidRDefault="008A6285" w:rsidP="008A6285">
      <w:pPr>
        <w:spacing w:line="480" w:lineRule="auto"/>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To explain what I mean, let’s look first at how Kant characterizes pleasure in a judgment of beauty. In §9, where Kant considers the question of whether pleasure in the object precedes the judgment of taste or follows from it, he writes that “it is the universal capacity for the </w:t>
      </w:r>
      <w:r w:rsidRPr="004C65F6">
        <w:rPr>
          <w:rFonts w:ascii="Times New Roman" w:eastAsia="Times New Roman" w:hAnsi="Times New Roman" w:cs="Times New Roman"/>
          <w:color w:val="000000"/>
          <w:kern w:val="0"/>
          <w14:ligatures w14:val="none"/>
        </w:rPr>
        <w:lastRenderedPageBreak/>
        <w:t xml:space="preserve">communication of the state of mind in the given representation which, as the subjective condition of the judgment of taste, must serve as its ground and have the pleasure in the object as its consequence” (CPJ, 5: 217). In a footnote, </w:t>
      </w: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briefly acknowledges that it is the </w:t>
      </w:r>
      <w:r w:rsidRPr="004C65F6">
        <w:rPr>
          <w:rFonts w:ascii="Times New Roman" w:eastAsia="Times New Roman" w:hAnsi="Times New Roman" w:cs="Times New Roman"/>
          <w:i/>
          <w:iCs/>
          <w:color w:val="000000"/>
          <w:kern w:val="0"/>
          <w14:ligatures w14:val="none"/>
        </w:rPr>
        <w:t>universal communicability</w:t>
      </w:r>
      <w:r w:rsidRPr="004C65F6">
        <w:rPr>
          <w:rFonts w:ascii="Times New Roman" w:eastAsia="Times New Roman" w:hAnsi="Times New Roman" w:cs="Times New Roman"/>
          <w:color w:val="000000"/>
          <w:kern w:val="0"/>
          <w14:ligatures w14:val="none"/>
        </w:rPr>
        <w:t xml:space="preserve"> of our state of mind in the experience of beauty that is the ground of our pleasure in the object (and hence presumably also of the normativity of the judgment) (2023: 43, </w:t>
      </w:r>
      <w:proofErr w:type="spellStart"/>
      <w:r w:rsidRPr="004C65F6">
        <w:rPr>
          <w:rFonts w:ascii="Times New Roman" w:eastAsia="Times New Roman" w:hAnsi="Times New Roman" w:cs="Times New Roman"/>
          <w:color w:val="000000"/>
          <w:kern w:val="0"/>
          <w14:ligatures w14:val="none"/>
        </w:rPr>
        <w:t>fn</w:t>
      </w:r>
      <w:proofErr w:type="spellEnd"/>
      <w:r w:rsidRPr="004C65F6">
        <w:rPr>
          <w:rFonts w:ascii="Times New Roman" w:eastAsia="Times New Roman" w:hAnsi="Times New Roman" w:cs="Times New Roman"/>
          <w:color w:val="000000"/>
          <w:kern w:val="0"/>
          <w14:ligatures w14:val="none"/>
        </w:rPr>
        <w:t xml:space="preserve"> 39), but he more often refers only to the pleasure in the free harmony of the faculties (2023: 61, 122). </w:t>
      </w:r>
      <w:r>
        <w:rPr>
          <w:rFonts w:ascii="Times New Roman" w:eastAsia="Times New Roman" w:hAnsi="Times New Roman" w:cs="Times New Roman"/>
          <w:color w:val="000000"/>
          <w:kern w:val="0"/>
          <w14:ligatures w14:val="none"/>
        </w:rPr>
        <w:t>There is, of course, a debate about which pleasure grounds a judgment of beauty: pleasure in the free play of the faculties (Guyer 1997: 139-40) or pleasure in the universal communicability of the pleasurable free play (</w:t>
      </w:r>
      <w:proofErr w:type="spellStart"/>
      <w:r>
        <w:rPr>
          <w:rFonts w:ascii="Times New Roman" w:eastAsia="Times New Roman" w:hAnsi="Times New Roman" w:cs="Times New Roman"/>
          <w:color w:val="000000"/>
          <w:kern w:val="0"/>
          <w14:ligatures w14:val="none"/>
        </w:rPr>
        <w:t>Longuenesse</w:t>
      </w:r>
      <w:proofErr w:type="spellEnd"/>
      <w:r>
        <w:rPr>
          <w:rFonts w:ascii="Times New Roman" w:eastAsia="Times New Roman" w:hAnsi="Times New Roman" w:cs="Times New Roman"/>
          <w:color w:val="000000"/>
          <w:kern w:val="0"/>
          <w14:ligatures w14:val="none"/>
        </w:rPr>
        <w:t xml:space="preserve"> 2006: 206). </w:t>
      </w:r>
      <w:proofErr w:type="spellStart"/>
      <w:r>
        <w:rPr>
          <w:rFonts w:ascii="Times New Roman" w:eastAsia="Times New Roman" w:hAnsi="Times New Roman" w:cs="Times New Roman"/>
          <w:color w:val="000000"/>
          <w:kern w:val="0"/>
          <w14:ligatures w14:val="none"/>
        </w:rPr>
        <w:t>Clewis</w:t>
      </w:r>
      <w:proofErr w:type="spellEnd"/>
      <w:r>
        <w:rPr>
          <w:rFonts w:ascii="Times New Roman" w:eastAsia="Times New Roman" w:hAnsi="Times New Roman" w:cs="Times New Roman"/>
          <w:color w:val="000000"/>
          <w:kern w:val="0"/>
          <w14:ligatures w14:val="none"/>
        </w:rPr>
        <w:t xml:space="preserve"> might side with Guyer in this debate, but I think that </w:t>
      </w:r>
      <w:proofErr w:type="spellStart"/>
      <w:r>
        <w:rPr>
          <w:rFonts w:ascii="Times New Roman" w:eastAsia="Times New Roman" w:hAnsi="Times New Roman" w:cs="Times New Roman"/>
          <w:color w:val="000000"/>
          <w:kern w:val="0"/>
          <w14:ligatures w14:val="none"/>
        </w:rPr>
        <w:t>Longuenesse</w:t>
      </w:r>
      <w:proofErr w:type="spellEnd"/>
      <w:r>
        <w:rPr>
          <w:rFonts w:ascii="Times New Roman" w:eastAsia="Times New Roman" w:hAnsi="Times New Roman" w:cs="Times New Roman"/>
          <w:color w:val="000000"/>
          <w:kern w:val="0"/>
          <w14:ligatures w14:val="none"/>
        </w:rPr>
        <w:t xml:space="preserve"> is right to emphasize that </w:t>
      </w:r>
      <w:r w:rsidRPr="008A6285">
        <w:rPr>
          <w:rFonts w:ascii="Times New Roman" w:eastAsia="Times New Roman" w:hAnsi="Times New Roman" w:cs="Times New Roman"/>
          <w:color w:val="000000"/>
          <w:kern w:val="0"/>
          <w14:ligatures w14:val="none"/>
        </w:rPr>
        <w:t>the universal communicability of our state of mind is itself the source of “the peculiar pleasure that leads us to describe the object as beautiful</w:t>
      </w:r>
      <w:r>
        <w:rPr>
          <w:rFonts w:ascii="Times New Roman" w:eastAsia="Times New Roman" w:hAnsi="Times New Roman" w:cs="Times New Roman"/>
          <w:color w:val="000000"/>
          <w:kern w:val="0"/>
          <w14:ligatures w14:val="none"/>
        </w:rPr>
        <w:t xml:space="preserve">” </w:t>
      </w:r>
      <w:r w:rsidRPr="008A6285">
        <w:rPr>
          <w:rFonts w:ascii="Times New Roman" w:eastAsia="Times New Roman" w:hAnsi="Times New Roman" w:cs="Times New Roman"/>
          <w:color w:val="000000"/>
          <w:kern w:val="0"/>
          <w14:ligatures w14:val="none"/>
        </w:rPr>
        <w:t xml:space="preserve">(2006, 206). </w:t>
      </w:r>
    </w:p>
    <w:p w14:paraId="7C766D9E" w14:textId="23C7E46A" w:rsidR="008A6285" w:rsidRDefault="008A6285" w:rsidP="008A6285">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This is reflected in the phenomenology of the experience of beauty. </w:t>
      </w:r>
      <w:r w:rsidRPr="004C65F6">
        <w:rPr>
          <w:rFonts w:ascii="Times New Roman" w:eastAsia="Times New Roman" w:hAnsi="Times New Roman" w:cs="Times New Roman"/>
          <w:color w:val="000000"/>
          <w:kern w:val="0"/>
          <w14:ligatures w14:val="none"/>
        </w:rPr>
        <w:t xml:space="preserve">The experience of beauty, for Kant, is one that reaches out, as it were, to other judging subjects, even when the subject is alone. Part of the experience is its universal communicability, or shareability, if not its actual communication. As </w:t>
      </w:r>
      <w:proofErr w:type="spellStart"/>
      <w:r w:rsidRPr="004C65F6">
        <w:rPr>
          <w:rFonts w:ascii="Times New Roman" w:eastAsia="Times New Roman" w:hAnsi="Times New Roman" w:cs="Times New Roman"/>
          <w:color w:val="000000"/>
          <w:kern w:val="0"/>
          <w14:ligatures w14:val="none"/>
        </w:rPr>
        <w:t>Longuenesse</w:t>
      </w:r>
      <w:proofErr w:type="spellEnd"/>
      <w:r w:rsidRPr="004C65F6">
        <w:rPr>
          <w:rFonts w:ascii="Times New Roman" w:eastAsia="Times New Roman" w:hAnsi="Times New Roman" w:cs="Times New Roman"/>
          <w:color w:val="000000"/>
          <w:kern w:val="0"/>
          <w14:ligatures w14:val="none"/>
        </w:rPr>
        <w:t xml:space="preserve"> has so aptly put it, in the experience of beauty, there is “a feeling of communion with ‘the universal sphere of those who judge’ that transcends all determinable concepts” (2006: 206). </w:t>
      </w:r>
      <w:r>
        <w:rPr>
          <w:rFonts w:ascii="Times New Roman" w:eastAsia="Times New Roman" w:hAnsi="Times New Roman" w:cs="Times New Roman"/>
          <w:color w:val="000000"/>
          <w:kern w:val="0"/>
          <w14:ligatures w14:val="none"/>
        </w:rPr>
        <w:t xml:space="preserve">Although this communion is </w:t>
      </w:r>
      <w:proofErr w:type="gramStart"/>
      <w:r>
        <w:rPr>
          <w:rFonts w:ascii="Times New Roman" w:eastAsia="Times New Roman" w:hAnsi="Times New Roman" w:cs="Times New Roman"/>
          <w:color w:val="000000"/>
          <w:kern w:val="0"/>
          <w14:ligatures w14:val="none"/>
        </w:rPr>
        <w:t>one</w:t>
      </w:r>
      <w:proofErr w:type="gramEnd"/>
      <w:r>
        <w:rPr>
          <w:rFonts w:ascii="Times New Roman" w:eastAsia="Times New Roman" w:hAnsi="Times New Roman" w:cs="Times New Roman"/>
          <w:color w:val="000000"/>
          <w:kern w:val="0"/>
          <w14:ligatures w14:val="none"/>
        </w:rPr>
        <w:t xml:space="preserve"> we feel even when alone, we are also eager for others to share our judgments; this is what is behind our “demands” for agreement. As I’ve argued elsewhere, these demands are better understood as invitations to others to engage their faculties towards the goal of shared appreciation (Williams, 2024). We want to share the experience of beauty with others. </w:t>
      </w:r>
      <w:r w:rsidRPr="004C65F6">
        <w:rPr>
          <w:rFonts w:ascii="Times New Roman" w:eastAsia="Times New Roman" w:hAnsi="Times New Roman" w:cs="Times New Roman"/>
          <w:color w:val="000000"/>
          <w:kern w:val="0"/>
          <w14:ligatures w14:val="none"/>
        </w:rPr>
        <w:t xml:space="preserve">Recognizing this point is crucial for overcoming an individualist reading of Kant’s third </w:t>
      </w:r>
      <w:r w:rsidRPr="004C65F6">
        <w:rPr>
          <w:rFonts w:ascii="Times New Roman" w:eastAsia="Times New Roman" w:hAnsi="Times New Roman" w:cs="Times New Roman"/>
          <w:i/>
          <w:iCs/>
          <w:color w:val="000000"/>
          <w:kern w:val="0"/>
          <w14:ligatures w14:val="none"/>
        </w:rPr>
        <w:t>Critique</w:t>
      </w:r>
      <w:r w:rsidRPr="004C65F6">
        <w:rPr>
          <w:rFonts w:ascii="Times New Roman" w:eastAsia="Times New Roman" w:hAnsi="Times New Roman" w:cs="Times New Roman"/>
          <w:color w:val="000000"/>
          <w:kern w:val="0"/>
          <w14:ligatures w14:val="none"/>
        </w:rPr>
        <w:t xml:space="preserve">, which focuses solely on the </w:t>
      </w:r>
      <w:r w:rsidRPr="004C65F6">
        <w:rPr>
          <w:rFonts w:ascii="Times New Roman" w:eastAsia="Times New Roman" w:hAnsi="Times New Roman" w:cs="Times New Roman"/>
          <w:color w:val="000000"/>
          <w:kern w:val="0"/>
          <w14:ligatures w14:val="none"/>
        </w:rPr>
        <w:lastRenderedPageBreak/>
        <w:t xml:space="preserve">individual as the locus of aesthetic experience and the source of aesthetic value. Kant is better read as a communitarian, that is, someone who emphasizes that aesthetic life and aesthetic value are </w:t>
      </w:r>
      <w:r>
        <w:rPr>
          <w:rFonts w:ascii="Times New Roman" w:eastAsia="Times New Roman" w:hAnsi="Times New Roman" w:cs="Times New Roman"/>
          <w:color w:val="000000"/>
          <w:kern w:val="0"/>
          <w14:ligatures w14:val="none"/>
        </w:rPr>
        <w:t xml:space="preserve">deeply </w:t>
      </w:r>
      <w:r w:rsidRPr="004C65F6">
        <w:rPr>
          <w:rFonts w:ascii="Times New Roman" w:eastAsia="Times New Roman" w:hAnsi="Times New Roman" w:cs="Times New Roman"/>
          <w:color w:val="000000"/>
          <w:kern w:val="0"/>
          <w14:ligatures w14:val="none"/>
        </w:rPr>
        <w:t>social.</w:t>
      </w:r>
      <w:r>
        <w:rPr>
          <w:rStyle w:val="FootnoteReference"/>
          <w:rFonts w:ascii="Times New Roman" w:eastAsia="Times New Roman" w:hAnsi="Times New Roman" w:cs="Times New Roman"/>
          <w:color w:val="000000"/>
          <w:kern w:val="0"/>
          <w14:ligatures w14:val="none"/>
        </w:rPr>
        <w:footnoteReference w:id="1"/>
      </w:r>
      <w:r w:rsidRPr="004C65F6">
        <w:rPr>
          <w:rFonts w:ascii="Times New Roman" w:eastAsia="Times New Roman" w:hAnsi="Times New Roman" w:cs="Times New Roman"/>
          <w:color w:val="000000"/>
          <w:kern w:val="0"/>
          <w14:ligatures w14:val="none"/>
        </w:rPr>
        <w:t xml:space="preserve"> For Kant, an a priori community of feeling, of shared humanity, is built-in, as it were, to the judgment of taste</w:t>
      </w:r>
      <w:r>
        <w:rPr>
          <w:rFonts w:ascii="Times New Roman" w:eastAsia="Times New Roman" w:hAnsi="Times New Roman" w:cs="Times New Roman"/>
          <w:color w:val="000000"/>
          <w:kern w:val="0"/>
          <w14:ligatures w14:val="none"/>
        </w:rPr>
        <w:t xml:space="preserve">.  </w:t>
      </w:r>
      <w:r w:rsidRPr="004C65F6">
        <w:rPr>
          <w:rFonts w:ascii="Times New Roman" w:eastAsia="Times New Roman" w:hAnsi="Times New Roman" w:cs="Times New Roman"/>
          <w:color w:val="000000"/>
          <w:kern w:val="0"/>
          <w14:ligatures w14:val="none"/>
        </w:rPr>
        <w:t xml:space="preserve">Our pleasure in belonging to </w:t>
      </w:r>
      <w:r w:rsidRPr="004C65F6">
        <w:rPr>
          <w:rFonts w:ascii="Times New Roman" w:eastAsia="Times New Roman" w:hAnsi="Times New Roman" w:cs="Times New Roman"/>
          <w:i/>
          <w:iCs/>
          <w:color w:val="000000"/>
          <w:kern w:val="0"/>
          <w14:ligatures w14:val="none"/>
        </w:rPr>
        <w:t>this</w:t>
      </w:r>
      <w:r w:rsidRPr="004C65F6">
        <w:rPr>
          <w:rFonts w:ascii="Times New Roman" w:eastAsia="Times New Roman" w:hAnsi="Times New Roman" w:cs="Times New Roman"/>
          <w:color w:val="000000"/>
          <w:kern w:val="0"/>
          <w14:ligatures w14:val="none"/>
        </w:rPr>
        <w:t xml:space="preserve"> community is distinct from the empirical pleasure we might take in bonding with the actual others who in fact share our judgments</w:t>
      </w:r>
      <w:r>
        <w:rPr>
          <w:rFonts w:ascii="Times New Roman" w:eastAsia="Times New Roman" w:hAnsi="Times New Roman" w:cs="Times New Roman"/>
          <w:color w:val="000000"/>
          <w:kern w:val="0"/>
          <w14:ligatures w14:val="none"/>
        </w:rPr>
        <w:t xml:space="preserve">, although Kant also recognizes the importance of the latter, even if it does not contribute to the normativity of our judgments in the way that the former does. </w:t>
      </w:r>
    </w:p>
    <w:p w14:paraId="6F26FBE9" w14:textId="23ABBC52" w:rsidR="008A6285" w:rsidRDefault="008A6285" w:rsidP="008A6285">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Thus far, I’ve been talking about the role of pleasure in universal </w:t>
      </w:r>
      <w:r w:rsidRPr="008A6285">
        <w:rPr>
          <w:rFonts w:ascii="Times New Roman" w:eastAsia="Times New Roman" w:hAnsi="Times New Roman" w:cs="Times New Roman"/>
          <w:i/>
          <w:iCs/>
          <w:color w:val="000000"/>
          <w:kern w:val="0"/>
          <w14:ligatures w14:val="none"/>
        </w:rPr>
        <w:t>communicability</w:t>
      </w:r>
      <w:r>
        <w:rPr>
          <w:rFonts w:ascii="Times New Roman" w:eastAsia="Times New Roman" w:hAnsi="Times New Roman" w:cs="Times New Roman"/>
          <w:color w:val="000000"/>
          <w:kern w:val="0"/>
          <w14:ligatures w14:val="none"/>
        </w:rPr>
        <w:t xml:space="preserve"> in grounding a judgment of taste. There is, however, a way in which exchanging our judgments in community with others—and thus actual communication—contributes to the normativity of taste for Kant. </w:t>
      </w:r>
      <w:r w:rsidR="00E846BE">
        <w:rPr>
          <w:rFonts w:ascii="Times New Roman" w:eastAsia="Times New Roman" w:hAnsi="Times New Roman" w:cs="Times New Roman"/>
          <w:color w:val="000000"/>
          <w:kern w:val="0"/>
          <w14:ligatures w14:val="none"/>
        </w:rPr>
        <w:t xml:space="preserve">To appreciate this point, we need to briefly look at Kant’s account of aesthetic common sense and its relation to the a priori principle of purposiveness, on the one hand, and to the maxims of common sense, on the other. Judgments of taste are reflective judgments that are guided by the a priori principle of purposiveness. In a judgment of beauty, we judge that the form of an object is purposive for human faculties; it is as if the object were designed for our faculties. But the </w:t>
      </w:r>
      <w:r w:rsidR="00E846BE" w:rsidRPr="00E846BE">
        <w:rPr>
          <w:rFonts w:ascii="Times New Roman" w:eastAsia="Times New Roman" w:hAnsi="Times New Roman" w:cs="Times New Roman"/>
          <w:i/>
          <w:iCs/>
          <w:color w:val="000000"/>
          <w:kern w:val="0"/>
          <w14:ligatures w14:val="none"/>
        </w:rPr>
        <w:t>way</w:t>
      </w:r>
      <w:r w:rsidR="00E846BE">
        <w:rPr>
          <w:rFonts w:ascii="Times New Roman" w:eastAsia="Times New Roman" w:hAnsi="Times New Roman" w:cs="Times New Roman"/>
          <w:color w:val="000000"/>
          <w:kern w:val="0"/>
          <w14:ligatures w14:val="none"/>
        </w:rPr>
        <w:t xml:space="preserve"> that we make this judgment is through a feeling of pleasure, which Kant refers to as a “common sense,” because it is a sense or feeling of the relation of our faculties that we also presuppose is shared with other judging subjects. </w:t>
      </w:r>
      <w:r w:rsidR="00E846BE" w:rsidRPr="00E846BE">
        <w:rPr>
          <w:rFonts w:ascii="Times New Roman" w:eastAsia="Times New Roman" w:hAnsi="Times New Roman" w:cs="Times New Roman"/>
          <w:color w:val="000000"/>
          <w:kern w:val="0"/>
          <w14:ligatures w14:val="none"/>
        </w:rPr>
        <w:t xml:space="preserve">Thus, the specific principle that we subsume a given object under in a judgment of taste is the principle of </w:t>
      </w:r>
      <w:r w:rsidR="00E846BE">
        <w:rPr>
          <w:rFonts w:ascii="Times New Roman" w:eastAsia="Times New Roman" w:hAnsi="Times New Roman" w:cs="Times New Roman"/>
          <w:color w:val="000000"/>
          <w:kern w:val="0"/>
          <w14:ligatures w14:val="none"/>
        </w:rPr>
        <w:t xml:space="preserve">(aesthetic) </w:t>
      </w:r>
      <w:r w:rsidR="00E846BE" w:rsidRPr="00E846BE">
        <w:rPr>
          <w:rFonts w:ascii="Times New Roman" w:eastAsia="Times New Roman" w:hAnsi="Times New Roman" w:cs="Times New Roman"/>
          <w:color w:val="000000"/>
          <w:kern w:val="0"/>
          <w14:ligatures w14:val="none"/>
        </w:rPr>
        <w:t>common sense, “which determines what pleases or displeases only through feeling and not through concept</w:t>
      </w:r>
      <w:r w:rsidR="00E846BE">
        <w:rPr>
          <w:rFonts w:ascii="Times New Roman" w:eastAsia="Times New Roman" w:hAnsi="Times New Roman" w:cs="Times New Roman"/>
          <w:color w:val="000000"/>
          <w:kern w:val="0"/>
          <w14:ligatures w14:val="none"/>
        </w:rPr>
        <w:t>” (§20, 5: 238</w:t>
      </w:r>
      <w:r w:rsidR="00E846BE" w:rsidRPr="00E846BE">
        <w:rPr>
          <w:rFonts w:ascii="Times New Roman" w:eastAsia="Times New Roman" w:hAnsi="Times New Roman" w:cs="Times New Roman"/>
          <w:color w:val="000000"/>
          <w:kern w:val="0"/>
          <w14:ligatures w14:val="none"/>
        </w:rPr>
        <w:t xml:space="preserve">). Kant writes, “In all judgments by which we declare something to be beautiful, we allow no one to be of a different opinion, without, however, grounding our judgment on </w:t>
      </w:r>
      <w:r w:rsidR="00E846BE" w:rsidRPr="00E846BE">
        <w:rPr>
          <w:rFonts w:ascii="Times New Roman" w:eastAsia="Times New Roman" w:hAnsi="Times New Roman" w:cs="Times New Roman"/>
          <w:color w:val="000000"/>
          <w:kern w:val="0"/>
          <w14:ligatures w14:val="none"/>
        </w:rPr>
        <w:lastRenderedPageBreak/>
        <w:t>concepts, but only on our feeling, which we therefore make our ground not as a private feeling, but as a common one” (</w:t>
      </w:r>
      <w:r w:rsidR="00E846BE">
        <w:rPr>
          <w:rFonts w:ascii="Times New Roman" w:eastAsia="Times New Roman" w:hAnsi="Times New Roman" w:cs="Times New Roman"/>
          <w:color w:val="000000"/>
          <w:kern w:val="0"/>
          <w14:ligatures w14:val="none"/>
        </w:rPr>
        <w:t xml:space="preserve">CPJ, </w:t>
      </w:r>
      <w:r w:rsidR="00E846BE" w:rsidRPr="00E846BE">
        <w:rPr>
          <w:rFonts w:ascii="Times New Roman" w:eastAsia="Times New Roman" w:hAnsi="Times New Roman" w:cs="Times New Roman"/>
          <w:color w:val="000000"/>
          <w:kern w:val="0"/>
          <w14:ligatures w14:val="none"/>
        </w:rPr>
        <w:t>§22, 5</w:t>
      </w:r>
      <w:r w:rsidR="00E846BE">
        <w:rPr>
          <w:rFonts w:ascii="Times New Roman" w:eastAsia="Times New Roman" w:hAnsi="Times New Roman" w:cs="Times New Roman"/>
          <w:color w:val="000000"/>
          <w:kern w:val="0"/>
          <w14:ligatures w14:val="none"/>
        </w:rPr>
        <w:t xml:space="preserve">: </w:t>
      </w:r>
      <w:r w:rsidR="00E846BE" w:rsidRPr="00E846BE">
        <w:rPr>
          <w:rFonts w:ascii="Times New Roman" w:eastAsia="Times New Roman" w:hAnsi="Times New Roman" w:cs="Times New Roman"/>
          <w:color w:val="000000"/>
          <w:kern w:val="0"/>
          <w14:ligatures w14:val="none"/>
        </w:rPr>
        <w:t>239).</w:t>
      </w:r>
      <w:r w:rsidR="00E846BE">
        <w:rPr>
          <w:rFonts w:ascii="Times New Roman" w:eastAsia="Times New Roman" w:hAnsi="Times New Roman" w:cs="Times New Roman"/>
          <w:color w:val="000000"/>
          <w:kern w:val="0"/>
          <w14:ligatures w14:val="none"/>
        </w:rPr>
        <w:t xml:space="preserve"> Aesthetic common sense, for Kant, is what allows us to make judgments of the subjective purposiveness of objects. </w:t>
      </w:r>
    </w:p>
    <w:p w14:paraId="43925487" w14:textId="2B86D351" w:rsidR="00E846BE" w:rsidRDefault="00E846BE" w:rsidP="00E846BE">
      <w:pPr>
        <w:spacing w:line="480" w:lineRule="auto"/>
        <w:ind w:firstLine="720"/>
        <w:rPr>
          <w:rFonts w:ascii="Times New Roman" w:eastAsia="Times New Roman" w:hAnsi="Times New Roman" w:cs="Times New Roman"/>
          <w:color w:val="000000"/>
          <w:kern w:val="0"/>
          <w14:ligatures w14:val="none"/>
        </w:rPr>
      </w:pPr>
      <w:r w:rsidRPr="00E846BE">
        <w:rPr>
          <w:rFonts w:ascii="Times New Roman" w:eastAsia="Times New Roman" w:hAnsi="Times New Roman" w:cs="Times New Roman"/>
          <w:color w:val="000000"/>
          <w:kern w:val="0"/>
          <w14:ligatures w14:val="none"/>
        </w:rPr>
        <w:t>Although the principle of common sense is a subjective principle, Kant writes that it “could demand universal assent just like an objective one – if only one were certain of having correctly subsumed under it” (</w:t>
      </w:r>
      <w:r>
        <w:rPr>
          <w:rFonts w:ascii="Times New Roman" w:eastAsia="Times New Roman" w:hAnsi="Times New Roman" w:cs="Times New Roman"/>
          <w:color w:val="000000"/>
          <w:kern w:val="0"/>
          <w14:ligatures w14:val="none"/>
        </w:rPr>
        <w:t xml:space="preserve">CPJ </w:t>
      </w:r>
      <w:r w:rsidRPr="00E846BE">
        <w:rPr>
          <w:rFonts w:ascii="Times New Roman" w:eastAsia="Times New Roman" w:hAnsi="Times New Roman" w:cs="Times New Roman"/>
          <w:color w:val="000000"/>
          <w:kern w:val="0"/>
          <w14:ligatures w14:val="none"/>
        </w:rPr>
        <w:t>§22, 5: 239). Part of aesthetic reflection, then, involves reflecting on the grounds of our judgment to determine whether they are truly common ones or whether we have mistakenly grounded our judgment on “subjective private conditions that could easily be held to be objective” (</w:t>
      </w:r>
      <w:r>
        <w:rPr>
          <w:rFonts w:ascii="Times New Roman" w:eastAsia="Times New Roman" w:hAnsi="Times New Roman" w:cs="Times New Roman"/>
          <w:color w:val="000000"/>
          <w:kern w:val="0"/>
          <w14:ligatures w14:val="none"/>
        </w:rPr>
        <w:t xml:space="preserve">CPJ </w:t>
      </w:r>
      <w:r w:rsidRPr="00E846BE">
        <w:rPr>
          <w:rFonts w:ascii="Times New Roman" w:eastAsia="Times New Roman" w:hAnsi="Times New Roman" w:cs="Times New Roman"/>
          <w:color w:val="000000"/>
          <w:kern w:val="0"/>
          <w14:ligatures w14:val="none"/>
        </w:rPr>
        <w:t>§40, 5: 293).</w:t>
      </w:r>
      <w:r>
        <w:rPr>
          <w:rStyle w:val="FootnoteReference"/>
          <w:rFonts w:ascii="Times New Roman" w:eastAsia="Times New Roman" w:hAnsi="Times New Roman" w:cs="Times New Roman"/>
          <w:color w:val="000000"/>
          <w:kern w:val="0"/>
          <w14:ligatures w14:val="none"/>
        </w:rPr>
        <w:footnoteReference w:id="2"/>
      </w:r>
      <w:r w:rsidRPr="00E846BE">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For this reason, Kant claims that aesthetic common sense is a form of common sense more generally, which he understands as a </w:t>
      </w:r>
      <w:r w:rsidRPr="00E846BE">
        <w:rPr>
          <w:rFonts w:ascii="Times New Roman" w:eastAsia="Times New Roman" w:hAnsi="Times New Roman" w:cs="Times New Roman"/>
          <w:color w:val="000000"/>
          <w:kern w:val="0"/>
          <w14:ligatures w14:val="none"/>
        </w:rPr>
        <w:t>“a faculty for judging</w:t>
      </w:r>
      <w:r w:rsidRPr="00E846BE">
        <w:rPr>
          <w:rFonts w:ascii="Times New Roman" w:eastAsia="Times New Roman" w:hAnsi="Times New Roman" w:cs="Times New Roman"/>
          <w:i/>
          <w:iCs/>
          <w:color w:val="000000"/>
          <w:kern w:val="0"/>
          <w14:ligatures w14:val="none"/>
        </w:rPr>
        <w:t xml:space="preserve"> </w:t>
      </w:r>
      <w:r w:rsidRPr="00E846BE">
        <w:rPr>
          <w:rFonts w:ascii="Times New Roman" w:eastAsia="Times New Roman" w:hAnsi="Times New Roman" w:cs="Times New Roman"/>
          <w:color w:val="000000"/>
          <w:kern w:val="0"/>
          <w14:ligatures w14:val="none"/>
        </w:rPr>
        <w:t>that in its reflection takes account (</w:t>
      </w:r>
      <w:r w:rsidRPr="00E846BE">
        <w:rPr>
          <w:rFonts w:ascii="Times New Roman" w:eastAsia="Times New Roman" w:hAnsi="Times New Roman" w:cs="Times New Roman"/>
          <w:i/>
          <w:iCs/>
          <w:color w:val="000000"/>
          <w:kern w:val="0"/>
          <w14:ligatures w14:val="none"/>
        </w:rPr>
        <w:t>a priori</w:t>
      </w:r>
      <w:r w:rsidRPr="00E846BE">
        <w:rPr>
          <w:rFonts w:ascii="Times New Roman" w:eastAsia="Times New Roman" w:hAnsi="Times New Roman" w:cs="Times New Roman"/>
          <w:color w:val="000000"/>
          <w:kern w:val="0"/>
          <w14:ligatures w14:val="none"/>
        </w:rPr>
        <w:t>) of everyone else’s way of representing in thought (</w:t>
      </w:r>
      <w:r>
        <w:rPr>
          <w:rFonts w:ascii="Times New Roman" w:eastAsia="Times New Roman" w:hAnsi="Times New Roman" w:cs="Times New Roman"/>
          <w:color w:val="000000"/>
          <w:kern w:val="0"/>
          <w14:ligatures w14:val="none"/>
        </w:rPr>
        <w:t xml:space="preserve">CPJ </w:t>
      </w:r>
      <w:r w:rsidRPr="00E846BE">
        <w:rPr>
          <w:rFonts w:ascii="Times New Roman" w:eastAsia="Times New Roman" w:hAnsi="Times New Roman" w:cs="Times New Roman"/>
          <w:color w:val="000000"/>
          <w:kern w:val="0"/>
          <w14:ligatures w14:val="none"/>
        </w:rPr>
        <w:t>§40, 5: 293).</w:t>
      </w:r>
      <w:r>
        <w:rPr>
          <w:rFonts w:ascii="Times New Roman" w:eastAsia="Times New Roman" w:hAnsi="Times New Roman" w:cs="Times New Roman"/>
          <w:color w:val="000000"/>
          <w:kern w:val="0"/>
          <w14:ligatures w14:val="none"/>
        </w:rPr>
        <w:t xml:space="preserve"> </w:t>
      </w:r>
      <w:r w:rsidRPr="00E846BE">
        <w:rPr>
          <w:rFonts w:ascii="Times New Roman" w:eastAsia="Times New Roman" w:hAnsi="Times New Roman" w:cs="Times New Roman"/>
          <w:color w:val="000000"/>
          <w:kern w:val="0"/>
          <w14:ligatures w14:val="none"/>
        </w:rPr>
        <w:t>Furthermore, Kant thinks that the maxims of logical common sense—</w:t>
      </w:r>
      <w:r w:rsidRPr="00E846BE">
        <w:rPr>
          <w:rFonts w:ascii="Times New Roman" w:eastAsia="Times New Roman" w:hAnsi="Times New Roman" w:cs="Times New Roman"/>
          <w:kern w:val="0"/>
          <w14:ligatures w14:val="none"/>
        </w:rPr>
        <w:t xml:space="preserve"> “</w:t>
      </w:r>
      <w:r w:rsidRPr="00E846BE">
        <w:rPr>
          <w:rFonts w:ascii="Times New Roman" w:eastAsia="Times New Roman" w:hAnsi="Times New Roman" w:cs="Times New Roman"/>
          <w:color w:val="000000"/>
          <w:kern w:val="0"/>
          <w14:ligatures w14:val="none"/>
        </w:rPr>
        <w:t>1. To think for oneself; 2. To think in the position of everyone else; 3. Always to think in accord with oneself</w:t>
      </w:r>
      <w:r>
        <w:rPr>
          <w:rFonts w:ascii="Times New Roman" w:eastAsia="Times New Roman" w:hAnsi="Times New Roman" w:cs="Times New Roman"/>
          <w:color w:val="000000"/>
          <w:kern w:val="0"/>
          <w14:ligatures w14:val="none"/>
        </w:rPr>
        <w:t xml:space="preserve">”—help to “elucidate the fundamental principles of taste” (CPJ, §40, 5: 295). Although these are epistemic maxims that serve as normative principles for “the purposive use” of our cognitive capacities, I take Kant to be suggesting that aesthetic analogues of these maxims also guide aesthetic reflection, at least aesthetic reflection that is aimed towards the goal of the shared appreciation of beauty. When aesthetic reflection is guided by these maxims, we can have more confidence that we have correctly subsumed aesthetic judgments under the principle of aesthetic common sense and thereby correctly determined the subjective purposiveness of objects. </w:t>
      </w:r>
    </w:p>
    <w:p w14:paraId="725419CF" w14:textId="1AA29926" w:rsidR="00E846BE" w:rsidRDefault="00E846BE" w:rsidP="00E846BE">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While Kant’s first maxim “To think for oneself” reflects the importance of aesthetic autonomy—that is, making judgments for oneself based on one’s own feelings of pleasure or displeasure—the second maxim “To think in the position of everyone else,” encourages us to adopt communal practices of aesthetic reflection, in which we engage with the judgments of others. This maxim provides an important corrective to the first maxim, which, if taken to the extreme, would lead to aesthetic egoism. Admittedly, in the third </w:t>
      </w:r>
      <w:r w:rsidRPr="00E846BE">
        <w:rPr>
          <w:rFonts w:ascii="Times New Roman" w:eastAsia="Times New Roman" w:hAnsi="Times New Roman" w:cs="Times New Roman"/>
          <w:i/>
          <w:iCs/>
          <w:color w:val="000000"/>
          <w:kern w:val="0"/>
          <w14:ligatures w14:val="none"/>
        </w:rPr>
        <w:t>Critique</w:t>
      </w:r>
      <w:r>
        <w:rPr>
          <w:rFonts w:ascii="Times New Roman" w:eastAsia="Times New Roman" w:hAnsi="Times New Roman" w:cs="Times New Roman"/>
          <w:color w:val="000000"/>
          <w:kern w:val="0"/>
          <w14:ligatures w14:val="none"/>
        </w:rPr>
        <w:t xml:space="preserve">, Kant writes that reflecting from a universal point of view “happens by one holding his judgment up not so much to the actual as to the merely possible judgments of others” (§40 CPJ 5:294). Yet, Kant is clear elsewhere that our ability to do this depends on engaging with the actual judgments of others. Indeed, this is part of Kant’s defense of the freedom of speech in his essay, “What is it to Orient Oneself in Thinking” (WOT, 8: 144). </w:t>
      </w:r>
      <w:r w:rsidRPr="00E846BE">
        <w:rPr>
          <w:rFonts w:ascii="Times New Roman" w:eastAsia="Times New Roman" w:hAnsi="Times New Roman" w:cs="Times New Roman"/>
          <w:color w:val="000000"/>
          <w:kern w:val="0"/>
          <w14:ligatures w14:val="none"/>
        </w:rPr>
        <w:t>Thus, while the normativity of judgments of taste is grounded on the a priori principle of purposiveness, our ability to apply this principle in practice depends on further regulative principles (maxims) that require us to “judge[] in community with others.”</w:t>
      </w:r>
      <w:r w:rsidRPr="00E846BE">
        <w:rPr>
          <w:rStyle w:val="FootnoteReference"/>
          <w:rFonts w:ascii="Times New Roman" w:eastAsia="Times New Roman" w:hAnsi="Times New Roman" w:cs="Times New Roman"/>
          <w:color w:val="000000"/>
          <w:kern w:val="0"/>
          <w14:ligatures w14:val="none"/>
        </w:rPr>
        <w:footnoteReference w:id="3"/>
      </w:r>
      <w:r w:rsidRPr="00E846BE">
        <w:rPr>
          <w:rFonts w:ascii="Times New Roman" w:eastAsia="Times New Roman" w:hAnsi="Times New Roman" w:cs="Times New Roman"/>
          <w:color w:val="000000"/>
          <w:kern w:val="0"/>
          <w14:ligatures w14:val="none"/>
        </w:rPr>
        <w:t xml:space="preserve"> In this way, sociality, in the form of an aesthetic community that is guided by the maxims of common sense, continues to serve as a normative ground for judgments of taste. </w:t>
      </w:r>
    </w:p>
    <w:p w14:paraId="4E902A36" w14:textId="1540D2D3" w:rsidR="00E846BE" w:rsidRDefault="00E846BE" w:rsidP="00E846BE">
      <w:pPr>
        <w:spacing w:line="480" w:lineRule="auto"/>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Appreciating this point helps to answer a normative question that is left open by Kant’s Deduction. Even if we can be assured that other judging subjects would find an object beautiful </w:t>
      </w:r>
      <w:r w:rsidRPr="004C65F6">
        <w:rPr>
          <w:rFonts w:ascii="Times New Roman" w:eastAsia="Times New Roman" w:hAnsi="Times New Roman" w:cs="Times New Roman"/>
          <w:i/>
          <w:iCs/>
          <w:color w:val="000000"/>
          <w:kern w:val="0"/>
          <w14:ligatures w14:val="none"/>
        </w:rPr>
        <w:t xml:space="preserve">if </w:t>
      </w:r>
      <w:r w:rsidRPr="004C65F6">
        <w:rPr>
          <w:rFonts w:ascii="Times New Roman" w:eastAsia="Times New Roman" w:hAnsi="Times New Roman" w:cs="Times New Roman"/>
          <w:color w:val="000000"/>
          <w:kern w:val="0"/>
          <w14:ligatures w14:val="none"/>
        </w:rPr>
        <w:t xml:space="preserve">they were to attend to it, what reason do they have to </w:t>
      </w:r>
      <w:proofErr w:type="gramStart"/>
      <w:r w:rsidRPr="004C65F6">
        <w:rPr>
          <w:rFonts w:ascii="Times New Roman" w:eastAsia="Times New Roman" w:hAnsi="Times New Roman" w:cs="Times New Roman"/>
          <w:color w:val="000000"/>
          <w:kern w:val="0"/>
          <w14:ligatures w14:val="none"/>
        </w:rPr>
        <w:t>actually attend</w:t>
      </w:r>
      <w:proofErr w:type="gramEnd"/>
      <w:r w:rsidRPr="004C65F6">
        <w:rPr>
          <w:rFonts w:ascii="Times New Roman" w:eastAsia="Times New Roman" w:hAnsi="Times New Roman" w:cs="Times New Roman"/>
          <w:color w:val="000000"/>
          <w:kern w:val="0"/>
          <w14:ligatures w14:val="none"/>
        </w:rPr>
        <w:t xml:space="preserve"> to the objects we find beautiful? </w:t>
      </w:r>
      <w:r>
        <w:rPr>
          <w:rFonts w:ascii="Times New Roman" w:eastAsia="Times New Roman" w:hAnsi="Times New Roman" w:cs="Times New Roman"/>
          <w:color w:val="000000"/>
          <w:kern w:val="0"/>
          <w14:ligatures w14:val="none"/>
        </w:rPr>
        <w:t xml:space="preserve">The social nature of aesthetic reflection </w:t>
      </w:r>
      <w:r w:rsidRPr="004C65F6">
        <w:rPr>
          <w:rFonts w:ascii="Times New Roman" w:eastAsia="Times New Roman" w:hAnsi="Times New Roman" w:cs="Times New Roman"/>
          <w:color w:val="000000"/>
          <w:kern w:val="0"/>
          <w14:ligatures w14:val="none"/>
        </w:rPr>
        <w:t xml:space="preserve">helps us to answer this question. When we make judgments of taste, we take ourselves to belong to a community of judging subjects. This is what it means to speak with a universal voice. But as members of such a community, this means </w:t>
      </w:r>
      <w:r w:rsidRPr="004C65F6">
        <w:rPr>
          <w:rFonts w:ascii="Times New Roman" w:eastAsia="Times New Roman" w:hAnsi="Times New Roman" w:cs="Times New Roman"/>
          <w:color w:val="000000"/>
          <w:kern w:val="0"/>
          <w14:ligatures w14:val="none"/>
        </w:rPr>
        <w:lastRenderedPageBreak/>
        <w:t xml:space="preserve">we must be responsive to the aesthetic judgments that others make. Recall Kant’s criticism of the aesthetic egoist in the </w:t>
      </w:r>
      <w:r w:rsidRPr="004C65F6">
        <w:rPr>
          <w:rFonts w:ascii="Times New Roman" w:eastAsia="Times New Roman" w:hAnsi="Times New Roman" w:cs="Times New Roman"/>
          <w:i/>
          <w:iCs/>
          <w:color w:val="000000"/>
          <w:kern w:val="0"/>
          <w14:ligatures w14:val="none"/>
        </w:rPr>
        <w:t>Anthropology</w:t>
      </w:r>
      <w:r w:rsidRPr="004C65F6">
        <w:rPr>
          <w:rFonts w:ascii="Times New Roman" w:eastAsia="Times New Roman" w:hAnsi="Times New Roman" w:cs="Times New Roman"/>
          <w:color w:val="000000"/>
          <w:kern w:val="0"/>
          <w14:ligatures w14:val="none"/>
        </w:rPr>
        <w:t xml:space="preserve">, which I cited above. We should not isolate ourselves, as the aesthetic egoist does, but seek out shared aesthetic experiences and shared appreciation. Let me be clear. This is </w:t>
      </w:r>
      <w:r w:rsidRPr="004C65F6">
        <w:rPr>
          <w:rFonts w:ascii="Times New Roman" w:eastAsia="Times New Roman" w:hAnsi="Times New Roman" w:cs="Times New Roman"/>
          <w:i/>
          <w:iCs/>
          <w:color w:val="000000"/>
          <w:kern w:val="0"/>
          <w14:ligatures w14:val="none"/>
        </w:rPr>
        <w:t>not</w:t>
      </w:r>
      <w:r w:rsidRPr="004C65F6">
        <w:rPr>
          <w:rFonts w:ascii="Times New Roman" w:eastAsia="Times New Roman" w:hAnsi="Times New Roman" w:cs="Times New Roman"/>
          <w:color w:val="000000"/>
          <w:kern w:val="0"/>
          <w14:ligatures w14:val="none"/>
        </w:rPr>
        <w:t xml:space="preserve"> the requirement merely to agree with the judgments of others. That would violate what Kant calls the autonomy of taste. Kant is clear that when we make judgments of taste, we must judge for ourselves (CPJ §32). </w:t>
      </w:r>
      <w:r w:rsidR="00164D7C">
        <w:rPr>
          <w:rFonts w:ascii="Times New Roman" w:eastAsia="Times New Roman" w:hAnsi="Times New Roman" w:cs="Times New Roman"/>
          <w:color w:val="000000"/>
          <w:kern w:val="0"/>
          <w14:ligatures w14:val="none"/>
        </w:rPr>
        <w:t xml:space="preserve">But it is a requirement to cultivate taste in community with others, through aesthetic education, and to take seriously the judgments of others in aesthetic dialogue. In this way, we gain confidence that our judgments are in fact based on universally communicable feelings of pleasure. </w:t>
      </w:r>
    </w:p>
    <w:p w14:paraId="7DA11C91" w14:textId="77777777" w:rsidR="00E846BE" w:rsidRPr="00260767" w:rsidRDefault="00E846BE" w:rsidP="00164D7C">
      <w:pPr>
        <w:spacing w:line="480" w:lineRule="auto"/>
        <w:ind w:firstLine="720"/>
        <w:rPr>
          <w:rFonts w:ascii="Times New Roman" w:eastAsia="Times New Roman" w:hAnsi="Times New Roman" w:cs="Times New Roman"/>
          <w:color w:val="000000"/>
          <w:kern w:val="0"/>
          <w14:ligatures w14:val="none"/>
        </w:rPr>
      </w:pPr>
      <w:proofErr w:type="spellStart"/>
      <w:r w:rsidRPr="004C65F6">
        <w:rPr>
          <w:rFonts w:ascii="Times New Roman" w:eastAsia="Times New Roman" w:hAnsi="Times New Roman" w:cs="Times New Roman"/>
          <w:color w:val="000000"/>
          <w:kern w:val="0"/>
          <w14:ligatures w14:val="none"/>
        </w:rPr>
        <w:t>Clewis</w:t>
      </w:r>
      <w:proofErr w:type="spellEnd"/>
      <w:r w:rsidRPr="004C65F6">
        <w:rPr>
          <w:rFonts w:ascii="Times New Roman" w:eastAsia="Times New Roman" w:hAnsi="Times New Roman" w:cs="Times New Roman"/>
          <w:color w:val="000000"/>
          <w:kern w:val="0"/>
          <w14:ligatures w14:val="none"/>
        </w:rPr>
        <w:t xml:space="preserve"> does not discuss common sense or the role it plays in Kant’s account of aesthetic normativity, briefly explaining in the Introduction that he does not include this topic because of his “aim of reaching contemporary audiences” (2023: 6, fn. 13). </w:t>
      </w:r>
      <w:r>
        <w:rPr>
          <w:rFonts w:ascii="Times New Roman" w:eastAsia="Times New Roman" w:hAnsi="Times New Roman" w:cs="Times New Roman"/>
          <w:color w:val="000000"/>
          <w:kern w:val="0"/>
          <w14:ligatures w14:val="none"/>
        </w:rPr>
        <w:t xml:space="preserve">It should be clear by now that I think that Kant’s account of aesthetic common sense is, or at least should be, of great interest to contemporary audiences because it is at the heart of his communitarian theory of aesthetic normativity and value. </w:t>
      </w:r>
      <w:r w:rsidRPr="004C65F6">
        <w:rPr>
          <w:rFonts w:ascii="Times New Roman" w:eastAsia="Times New Roman" w:hAnsi="Times New Roman" w:cs="Times New Roman"/>
          <w:color w:val="000000"/>
          <w:kern w:val="0"/>
          <w14:ligatures w14:val="none"/>
        </w:rPr>
        <w:t>Considering the increasing interest in aesthetic communitarianism among aestheticians, this means that readers should pay special attention to this part of Kant’s aesthetics</w:t>
      </w:r>
      <w:r>
        <w:rPr>
          <w:rFonts w:ascii="Times New Roman" w:eastAsia="Times New Roman" w:hAnsi="Times New Roman" w:cs="Times New Roman"/>
          <w:color w:val="000000"/>
          <w:kern w:val="0"/>
          <w14:ligatures w14:val="none"/>
        </w:rPr>
        <w:t xml:space="preserve">. It is thus a topic that I would have liked to see included in the book, not only for its contemporary interest, but also because I think that </w:t>
      </w:r>
      <w:proofErr w:type="spellStart"/>
      <w:r>
        <w:rPr>
          <w:rFonts w:ascii="Times New Roman" w:eastAsia="Times New Roman" w:hAnsi="Times New Roman" w:cs="Times New Roman"/>
          <w:color w:val="000000"/>
          <w:kern w:val="0"/>
          <w14:ligatures w14:val="none"/>
        </w:rPr>
        <w:t>Clewis</w:t>
      </w:r>
      <w:proofErr w:type="spellEnd"/>
      <w:r>
        <w:rPr>
          <w:rFonts w:ascii="Times New Roman" w:eastAsia="Times New Roman" w:hAnsi="Times New Roman" w:cs="Times New Roman"/>
          <w:color w:val="000000"/>
          <w:kern w:val="0"/>
          <w14:ligatures w14:val="none"/>
        </w:rPr>
        <w:t xml:space="preserve">’ careful historical approach would likely shed further light on this important part of Kant’s theory. </w:t>
      </w:r>
    </w:p>
    <w:p w14:paraId="222EEF5A" w14:textId="77777777" w:rsidR="00E846BE" w:rsidRPr="004C65F6" w:rsidRDefault="00E846BE" w:rsidP="00E846BE">
      <w:pPr>
        <w:spacing w:line="480" w:lineRule="auto"/>
        <w:ind w:firstLine="720"/>
        <w:rPr>
          <w:rFonts w:ascii="Times New Roman" w:eastAsia="Times New Roman" w:hAnsi="Times New Roman" w:cs="Times New Roman"/>
          <w:color w:val="000000"/>
          <w:kern w:val="0"/>
          <w14:ligatures w14:val="none"/>
        </w:rPr>
      </w:pPr>
    </w:p>
    <w:p w14:paraId="477A6CCB" w14:textId="77777777" w:rsidR="00E846BE" w:rsidRPr="00E846BE" w:rsidRDefault="00E846BE" w:rsidP="00E846BE">
      <w:pPr>
        <w:spacing w:line="480" w:lineRule="auto"/>
        <w:ind w:firstLine="720"/>
        <w:rPr>
          <w:rFonts w:ascii="Times New Roman" w:eastAsia="Times New Roman" w:hAnsi="Times New Roman" w:cs="Times New Roman"/>
          <w:color w:val="000000"/>
          <w:kern w:val="0"/>
          <w14:ligatures w14:val="none"/>
        </w:rPr>
      </w:pPr>
    </w:p>
    <w:p w14:paraId="3B9A4200" w14:textId="77777777" w:rsidR="00E846BE" w:rsidRDefault="00E846BE" w:rsidP="008A6285">
      <w:pPr>
        <w:spacing w:line="480" w:lineRule="auto"/>
        <w:ind w:firstLine="720"/>
        <w:rPr>
          <w:rFonts w:ascii="Times New Roman" w:eastAsia="Times New Roman" w:hAnsi="Times New Roman" w:cs="Times New Roman"/>
          <w:color w:val="000000"/>
          <w:kern w:val="0"/>
          <w14:ligatures w14:val="none"/>
        </w:rPr>
      </w:pPr>
    </w:p>
    <w:p w14:paraId="4F8385B9" w14:textId="72E4996E" w:rsidR="008A6285" w:rsidRPr="00164D7C" w:rsidRDefault="008A6285" w:rsidP="008A6285">
      <w:pPr>
        <w:rPr>
          <w:rFonts w:ascii="Times New Roman" w:hAnsi="Times New Roman" w:cs="Times New Roman"/>
        </w:rPr>
      </w:pPr>
      <w:r>
        <w:rPr>
          <w:rFonts w:ascii="Times New Roman" w:eastAsia="Times New Roman" w:hAnsi="Times New Roman" w:cs="Times New Roman"/>
          <w:color w:val="000000"/>
          <w:kern w:val="0"/>
          <w14:ligatures w14:val="none"/>
        </w:rPr>
        <w:tab/>
        <w:t xml:space="preserve"> </w:t>
      </w:r>
    </w:p>
    <w:p w14:paraId="2FAFDE04" w14:textId="77777777" w:rsidR="00E846BE" w:rsidRDefault="00E846BE" w:rsidP="008A6285">
      <w:pPr>
        <w:jc w:val="center"/>
        <w:rPr>
          <w:rFonts w:ascii="Times New Roman" w:eastAsia="Times New Roman" w:hAnsi="Times New Roman" w:cs="Times New Roman"/>
          <w:color w:val="000000"/>
          <w:kern w:val="0"/>
          <w14:ligatures w14:val="none"/>
        </w:rPr>
      </w:pPr>
    </w:p>
    <w:p w14:paraId="41DBA8FB" w14:textId="26A8AADE" w:rsidR="008A6285" w:rsidRDefault="008A6285" w:rsidP="008A6285">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References</w:t>
      </w:r>
    </w:p>
    <w:p w14:paraId="2F7DFE08" w14:textId="77777777" w:rsidR="008A6285" w:rsidRDefault="008A6285" w:rsidP="008A6285">
      <w:pPr>
        <w:rPr>
          <w:rFonts w:ascii="Times New Roman" w:eastAsia="Times New Roman" w:hAnsi="Times New Roman" w:cs="Times New Roman"/>
          <w:color w:val="000000"/>
          <w:kern w:val="0"/>
          <w14:ligatures w14:val="none"/>
        </w:rPr>
      </w:pPr>
    </w:p>
    <w:p w14:paraId="0E805ECC" w14:textId="22EE6AA5" w:rsidR="008A6285" w:rsidRPr="004C65F6" w:rsidRDefault="008A6285" w:rsidP="008A6285">
      <w:pPr>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Guyer, Paul (1982) ‘Pleasure and Society in Kant’s Theory of Taste’. In Cohen and Guyer (eds.) </w:t>
      </w:r>
    </w:p>
    <w:p w14:paraId="6DC1764C" w14:textId="77777777" w:rsidR="008A6285" w:rsidRPr="004C65F6" w:rsidRDefault="008A6285" w:rsidP="008A6285">
      <w:pPr>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i/>
          <w:iCs/>
          <w:color w:val="000000"/>
          <w:kern w:val="0"/>
          <w14:ligatures w14:val="none"/>
        </w:rPr>
        <w:t>Essays in Kant’s Aesthetics</w:t>
      </w:r>
      <w:r w:rsidRPr="004C65F6">
        <w:rPr>
          <w:rFonts w:ascii="Times New Roman" w:eastAsia="Times New Roman" w:hAnsi="Times New Roman" w:cs="Times New Roman"/>
          <w:color w:val="000000"/>
          <w:kern w:val="0"/>
          <w14:ligatures w14:val="none"/>
        </w:rPr>
        <w:t xml:space="preserve"> (University of Chicago Press), pp. 21-54. </w:t>
      </w:r>
    </w:p>
    <w:p w14:paraId="31E438AC" w14:textId="77777777" w:rsidR="008A6285" w:rsidRPr="004C65F6" w:rsidRDefault="008A6285" w:rsidP="008A6285">
      <w:pPr>
        <w:ind w:firstLine="720"/>
        <w:rPr>
          <w:rFonts w:ascii="Times New Roman" w:eastAsia="Times New Roman" w:hAnsi="Times New Roman" w:cs="Times New Roman"/>
          <w:color w:val="000000"/>
          <w:kern w:val="0"/>
          <w14:ligatures w14:val="none"/>
        </w:rPr>
      </w:pPr>
    </w:p>
    <w:p w14:paraId="1B5EEA17" w14:textId="77777777" w:rsidR="008A6285" w:rsidRPr="004C65F6" w:rsidRDefault="008A6285" w:rsidP="008A6285">
      <w:pPr>
        <w:ind w:firstLine="720"/>
        <w:rPr>
          <w:rFonts w:ascii="Times New Roman" w:eastAsia="Times New Roman" w:hAnsi="Times New Roman" w:cs="Times New Roman"/>
          <w:color w:val="000000"/>
          <w:kern w:val="0"/>
          <w14:ligatures w14:val="none"/>
        </w:rPr>
      </w:pPr>
      <w:r w:rsidRPr="004C65F6">
        <w:rPr>
          <w:rFonts w:ascii="Times New Roman" w:eastAsia="Times New Roman" w:hAnsi="Times New Roman" w:cs="Times New Roman"/>
          <w:color w:val="000000"/>
          <w:kern w:val="0"/>
          <w14:ligatures w14:val="none"/>
        </w:rPr>
        <w:t xml:space="preserve">(1997) </w:t>
      </w:r>
      <w:r w:rsidRPr="004C65F6">
        <w:rPr>
          <w:rFonts w:ascii="Times New Roman" w:eastAsia="Times New Roman" w:hAnsi="Times New Roman" w:cs="Times New Roman"/>
          <w:i/>
          <w:iCs/>
          <w:color w:val="000000"/>
          <w:kern w:val="0"/>
          <w14:ligatures w14:val="none"/>
        </w:rPr>
        <w:t>Kant and the Claims of Taste</w:t>
      </w:r>
      <w:r w:rsidRPr="004C65F6">
        <w:rPr>
          <w:rFonts w:ascii="Times New Roman" w:eastAsia="Times New Roman" w:hAnsi="Times New Roman" w:cs="Times New Roman"/>
          <w:color w:val="000000"/>
          <w:kern w:val="0"/>
          <w14:ligatures w14:val="none"/>
        </w:rPr>
        <w:t xml:space="preserve"> (2</w:t>
      </w:r>
      <w:r w:rsidRPr="004C65F6">
        <w:rPr>
          <w:rFonts w:ascii="Times New Roman" w:eastAsia="Times New Roman" w:hAnsi="Times New Roman" w:cs="Times New Roman"/>
          <w:color w:val="000000"/>
          <w:kern w:val="0"/>
          <w:vertAlign w:val="superscript"/>
          <w14:ligatures w14:val="none"/>
        </w:rPr>
        <w:t>nd</w:t>
      </w:r>
      <w:r w:rsidRPr="004C65F6">
        <w:rPr>
          <w:rFonts w:ascii="Times New Roman" w:eastAsia="Times New Roman" w:hAnsi="Times New Roman" w:cs="Times New Roman"/>
          <w:color w:val="000000"/>
          <w:kern w:val="0"/>
          <w14:ligatures w14:val="none"/>
        </w:rPr>
        <w:t xml:space="preserve"> Edition). Cambridge University Press. </w:t>
      </w:r>
    </w:p>
    <w:p w14:paraId="23473266" w14:textId="77777777" w:rsidR="008A6285" w:rsidRPr="004C65F6" w:rsidRDefault="008A6285" w:rsidP="008A6285">
      <w:pPr>
        <w:jc w:val="center"/>
        <w:rPr>
          <w:rFonts w:ascii="Times New Roman" w:eastAsia="Times New Roman" w:hAnsi="Times New Roman" w:cs="Times New Roman"/>
          <w:color w:val="000000"/>
          <w:kern w:val="0"/>
          <w14:ligatures w14:val="none"/>
        </w:rPr>
      </w:pPr>
    </w:p>
    <w:p w14:paraId="7D6535D0" w14:textId="77777777" w:rsidR="008A6285" w:rsidRPr="004C65F6" w:rsidRDefault="008A6285" w:rsidP="008A6285">
      <w:pPr>
        <w:rPr>
          <w:rFonts w:ascii="Times New Roman" w:hAnsi="Times New Roman" w:cs="Times New Roman"/>
        </w:rPr>
      </w:pPr>
      <w:r w:rsidRPr="004C65F6">
        <w:rPr>
          <w:rFonts w:ascii="Times New Roman" w:hAnsi="Times New Roman" w:cs="Times New Roman"/>
        </w:rPr>
        <w:t xml:space="preserve">Kant, Immanuel (1902). </w:t>
      </w:r>
      <w:proofErr w:type="spellStart"/>
      <w:r w:rsidRPr="004C65F6">
        <w:rPr>
          <w:rFonts w:ascii="Times New Roman" w:hAnsi="Times New Roman" w:cs="Times New Roman"/>
          <w:i/>
        </w:rPr>
        <w:t>Kants</w:t>
      </w:r>
      <w:proofErr w:type="spellEnd"/>
      <w:r w:rsidRPr="004C65F6">
        <w:rPr>
          <w:rFonts w:ascii="Times New Roman" w:hAnsi="Times New Roman" w:cs="Times New Roman"/>
          <w:i/>
        </w:rPr>
        <w:t xml:space="preserve"> </w:t>
      </w:r>
      <w:proofErr w:type="spellStart"/>
      <w:r w:rsidRPr="004C65F6">
        <w:rPr>
          <w:rFonts w:ascii="Times New Roman" w:hAnsi="Times New Roman" w:cs="Times New Roman"/>
          <w:i/>
        </w:rPr>
        <w:t>Gesammelte</w:t>
      </w:r>
      <w:proofErr w:type="spellEnd"/>
      <w:r w:rsidRPr="004C65F6">
        <w:rPr>
          <w:rFonts w:ascii="Times New Roman" w:hAnsi="Times New Roman" w:cs="Times New Roman"/>
          <w:i/>
        </w:rPr>
        <w:t xml:space="preserve"> </w:t>
      </w:r>
      <w:proofErr w:type="spellStart"/>
      <w:r w:rsidRPr="004C65F6">
        <w:rPr>
          <w:rFonts w:ascii="Times New Roman" w:hAnsi="Times New Roman" w:cs="Times New Roman"/>
          <w:i/>
        </w:rPr>
        <w:t>Schriften</w:t>
      </w:r>
      <w:proofErr w:type="spellEnd"/>
      <w:r w:rsidRPr="004C65F6">
        <w:rPr>
          <w:rFonts w:ascii="Times New Roman" w:hAnsi="Times New Roman" w:cs="Times New Roman"/>
        </w:rPr>
        <w:t xml:space="preserve">, Deutsche Akademie der </w:t>
      </w:r>
    </w:p>
    <w:p w14:paraId="2ECE66B2" w14:textId="77777777" w:rsidR="008A6285" w:rsidRPr="004C65F6" w:rsidRDefault="008A6285" w:rsidP="008A6285">
      <w:pPr>
        <w:rPr>
          <w:rFonts w:ascii="Times New Roman" w:hAnsi="Times New Roman" w:cs="Times New Roman"/>
        </w:rPr>
      </w:pPr>
      <w:r w:rsidRPr="004C65F6">
        <w:rPr>
          <w:rFonts w:ascii="Times New Roman" w:hAnsi="Times New Roman" w:cs="Times New Roman"/>
        </w:rPr>
        <w:tab/>
      </w:r>
      <w:proofErr w:type="spellStart"/>
      <w:r w:rsidRPr="004C65F6">
        <w:rPr>
          <w:rFonts w:ascii="Times New Roman" w:hAnsi="Times New Roman" w:cs="Times New Roman"/>
        </w:rPr>
        <w:t>Wissenshaften</w:t>
      </w:r>
      <w:proofErr w:type="spellEnd"/>
      <w:r w:rsidRPr="004C65F6">
        <w:rPr>
          <w:rFonts w:ascii="Times New Roman" w:hAnsi="Times New Roman" w:cs="Times New Roman"/>
        </w:rPr>
        <w:t xml:space="preserve"> </w:t>
      </w:r>
      <w:proofErr w:type="spellStart"/>
      <w:r w:rsidRPr="004C65F6">
        <w:rPr>
          <w:rFonts w:ascii="Times New Roman" w:hAnsi="Times New Roman" w:cs="Times New Roman"/>
        </w:rPr>
        <w:t>zu</w:t>
      </w:r>
      <w:proofErr w:type="spellEnd"/>
      <w:r w:rsidRPr="004C65F6">
        <w:rPr>
          <w:rFonts w:ascii="Times New Roman" w:hAnsi="Times New Roman" w:cs="Times New Roman"/>
        </w:rPr>
        <w:t xml:space="preserve"> Berlin (and predecessors), 29 volumes. Berlin: Walter de </w:t>
      </w:r>
      <w:r w:rsidRPr="004C65F6">
        <w:rPr>
          <w:rFonts w:ascii="Times New Roman" w:hAnsi="Times New Roman" w:cs="Times New Roman"/>
        </w:rPr>
        <w:tab/>
        <w:t>Gruyter.</w:t>
      </w:r>
    </w:p>
    <w:p w14:paraId="3F469780" w14:textId="77777777" w:rsidR="008A6285" w:rsidRPr="004C65F6" w:rsidRDefault="008A6285" w:rsidP="008A6285">
      <w:pPr>
        <w:ind w:firstLine="720"/>
        <w:rPr>
          <w:rFonts w:ascii="Times New Roman" w:hAnsi="Times New Roman" w:cs="Times New Roman"/>
        </w:rPr>
      </w:pPr>
      <w:r w:rsidRPr="004C65F6">
        <w:rPr>
          <w:rFonts w:ascii="Times New Roman" w:hAnsi="Times New Roman" w:cs="Times New Roman"/>
        </w:rPr>
        <w:t xml:space="preserve">2000. </w:t>
      </w:r>
      <w:r w:rsidRPr="004C65F6">
        <w:rPr>
          <w:rFonts w:ascii="Times New Roman" w:hAnsi="Times New Roman" w:cs="Times New Roman"/>
          <w:i/>
        </w:rPr>
        <w:t>Critique of the Power of Judgment</w:t>
      </w:r>
      <w:r w:rsidRPr="004C65F6">
        <w:rPr>
          <w:rFonts w:ascii="Times New Roman" w:hAnsi="Times New Roman" w:cs="Times New Roman"/>
        </w:rPr>
        <w:t xml:space="preserve">, P. Guyer and E. Matthews (Eds.) </w:t>
      </w:r>
    </w:p>
    <w:p w14:paraId="122EE55D" w14:textId="77777777" w:rsidR="008A6285" w:rsidRPr="004C65F6" w:rsidRDefault="008A6285" w:rsidP="008A6285">
      <w:pPr>
        <w:rPr>
          <w:rFonts w:ascii="Times New Roman" w:hAnsi="Times New Roman" w:cs="Times New Roman"/>
        </w:rPr>
      </w:pPr>
      <w:r w:rsidRPr="004C65F6">
        <w:rPr>
          <w:rFonts w:ascii="Times New Roman" w:hAnsi="Times New Roman" w:cs="Times New Roman"/>
        </w:rPr>
        <w:tab/>
        <w:t>Cambridge University Press.</w:t>
      </w:r>
    </w:p>
    <w:p w14:paraId="2C21EEC9" w14:textId="77777777" w:rsidR="008A6285" w:rsidRPr="004C65F6" w:rsidRDefault="008A6285" w:rsidP="008A6285">
      <w:pPr>
        <w:ind w:firstLine="720"/>
        <w:rPr>
          <w:rFonts w:ascii="Times New Roman" w:hAnsi="Times New Roman" w:cs="Times New Roman"/>
        </w:rPr>
      </w:pPr>
      <w:r w:rsidRPr="004C65F6">
        <w:rPr>
          <w:rFonts w:ascii="Times New Roman" w:hAnsi="Times New Roman" w:cs="Times New Roman"/>
        </w:rPr>
        <w:t xml:space="preserve">2007. </w:t>
      </w:r>
      <w:r w:rsidRPr="004C65F6">
        <w:rPr>
          <w:rFonts w:ascii="Times New Roman" w:hAnsi="Times New Roman" w:cs="Times New Roman"/>
          <w:i/>
        </w:rPr>
        <w:t>Anthropology, History, and Education</w:t>
      </w:r>
      <w:r w:rsidRPr="004C65F6">
        <w:rPr>
          <w:rFonts w:ascii="Times New Roman" w:hAnsi="Times New Roman" w:cs="Times New Roman"/>
        </w:rPr>
        <w:t xml:space="preserve">, G. </w:t>
      </w:r>
      <w:proofErr w:type="spellStart"/>
      <w:r w:rsidRPr="004C65F6">
        <w:rPr>
          <w:rFonts w:ascii="Times New Roman" w:hAnsi="Times New Roman" w:cs="Times New Roman"/>
        </w:rPr>
        <w:t>Zöller</w:t>
      </w:r>
      <w:proofErr w:type="spellEnd"/>
      <w:r w:rsidRPr="004C65F6">
        <w:rPr>
          <w:rFonts w:ascii="Times New Roman" w:hAnsi="Times New Roman" w:cs="Times New Roman"/>
        </w:rPr>
        <w:t xml:space="preserve"> and R. Louden (Eds.) </w:t>
      </w:r>
    </w:p>
    <w:p w14:paraId="2CD2723B" w14:textId="77777777" w:rsidR="008A6285" w:rsidRPr="004C65F6" w:rsidRDefault="008A6285" w:rsidP="008A6285">
      <w:pPr>
        <w:rPr>
          <w:rFonts w:ascii="Times New Roman" w:hAnsi="Times New Roman" w:cs="Times New Roman"/>
        </w:rPr>
      </w:pPr>
      <w:r w:rsidRPr="004C65F6">
        <w:rPr>
          <w:rFonts w:ascii="Times New Roman" w:hAnsi="Times New Roman" w:cs="Times New Roman"/>
        </w:rPr>
        <w:tab/>
        <w:t>Cambridge University Press.</w:t>
      </w:r>
    </w:p>
    <w:p w14:paraId="207519C7" w14:textId="77777777" w:rsidR="008A6285" w:rsidRPr="004C65F6" w:rsidRDefault="008A6285" w:rsidP="008A6285">
      <w:pPr>
        <w:rPr>
          <w:rFonts w:ascii="Times New Roman" w:hAnsi="Times New Roman" w:cs="Times New Roman"/>
        </w:rPr>
      </w:pPr>
    </w:p>
    <w:p w14:paraId="476AA0B0" w14:textId="77777777" w:rsidR="008A6285" w:rsidRPr="004C65F6" w:rsidRDefault="008A6285" w:rsidP="008A6285">
      <w:pPr>
        <w:rPr>
          <w:rFonts w:ascii="Times New Roman" w:hAnsi="Times New Roman" w:cs="Times New Roman"/>
        </w:rPr>
      </w:pPr>
      <w:r w:rsidRPr="004C65F6">
        <w:rPr>
          <w:rFonts w:ascii="Times New Roman" w:hAnsi="Times New Roman" w:cs="Times New Roman"/>
        </w:rPr>
        <w:t xml:space="preserve">Lanford, Michael (2011) ‘Ravel and “The Raven”: The </w:t>
      </w:r>
      <w:proofErr w:type="spellStart"/>
      <w:r w:rsidRPr="004C65F6">
        <w:rPr>
          <w:rFonts w:ascii="Times New Roman" w:hAnsi="Times New Roman" w:cs="Times New Roman"/>
        </w:rPr>
        <w:t>Realisation</w:t>
      </w:r>
      <w:proofErr w:type="spellEnd"/>
      <w:r w:rsidRPr="004C65F6">
        <w:rPr>
          <w:rFonts w:ascii="Times New Roman" w:hAnsi="Times New Roman" w:cs="Times New Roman"/>
        </w:rPr>
        <w:t xml:space="preserve"> of an Inherited Aesthetic in </w:t>
      </w:r>
    </w:p>
    <w:p w14:paraId="60A35F05" w14:textId="77777777" w:rsidR="008A6285" w:rsidRPr="004C65F6" w:rsidRDefault="008A6285" w:rsidP="008A6285">
      <w:pPr>
        <w:ind w:firstLine="720"/>
        <w:rPr>
          <w:rFonts w:ascii="Times New Roman" w:hAnsi="Times New Roman" w:cs="Times New Roman"/>
        </w:rPr>
      </w:pPr>
      <w:r w:rsidRPr="004C65F6">
        <w:rPr>
          <w:rFonts w:ascii="Times New Roman" w:hAnsi="Times New Roman" w:cs="Times New Roman"/>
        </w:rPr>
        <w:t xml:space="preserve">Bolero”. Cambridge Quarterly 40 (3), 243-65. </w:t>
      </w:r>
    </w:p>
    <w:p w14:paraId="76812FE9" w14:textId="77777777" w:rsidR="008A6285" w:rsidRPr="004C65F6" w:rsidRDefault="008A6285" w:rsidP="008A6285">
      <w:pPr>
        <w:rPr>
          <w:rFonts w:ascii="Times New Roman" w:hAnsi="Times New Roman" w:cs="Times New Roman"/>
        </w:rPr>
      </w:pPr>
    </w:p>
    <w:p w14:paraId="5517E977" w14:textId="77777777" w:rsidR="008A6285" w:rsidRDefault="008A6285" w:rsidP="008A6285">
      <w:pPr>
        <w:rPr>
          <w:rFonts w:ascii="Times New Roman" w:hAnsi="Times New Roman" w:cs="Times New Roman"/>
        </w:rPr>
      </w:pPr>
      <w:proofErr w:type="spellStart"/>
      <w:r w:rsidRPr="004C65F6">
        <w:rPr>
          <w:rFonts w:ascii="Times New Roman" w:hAnsi="Times New Roman" w:cs="Times New Roman"/>
        </w:rPr>
        <w:t>Longuenesse</w:t>
      </w:r>
      <w:proofErr w:type="spellEnd"/>
      <w:r w:rsidRPr="004C65F6">
        <w:rPr>
          <w:rFonts w:ascii="Times New Roman" w:hAnsi="Times New Roman" w:cs="Times New Roman"/>
        </w:rPr>
        <w:t xml:space="preserve">, Beatrice (2006) ‘Kant’s Leading Thread in the Analytic of the Beautiful’. In </w:t>
      </w:r>
      <w:r>
        <w:rPr>
          <w:rFonts w:ascii="Times New Roman" w:hAnsi="Times New Roman" w:cs="Times New Roman"/>
        </w:rPr>
        <w:t xml:space="preserve">R. </w:t>
      </w:r>
    </w:p>
    <w:p w14:paraId="116462C2" w14:textId="5A7979F3" w:rsidR="008A6285" w:rsidRPr="004C65F6" w:rsidRDefault="008A6285" w:rsidP="008A6285">
      <w:pPr>
        <w:ind w:left="720"/>
        <w:rPr>
          <w:rFonts w:ascii="Times New Roman" w:hAnsi="Times New Roman" w:cs="Times New Roman"/>
        </w:rPr>
      </w:pPr>
      <w:proofErr w:type="spellStart"/>
      <w:r>
        <w:rPr>
          <w:rFonts w:ascii="Times New Roman" w:hAnsi="Times New Roman" w:cs="Times New Roman"/>
        </w:rPr>
        <w:t>Kukla</w:t>
      </w:r>
      <w:proofErr w:type="spellEnd"/>
      <w:r>
        <w:rPr>
          <w:rFonts w:ascii="Times New Roman" w:hAnsi="Times New Roman" w:cs="Times New Roman"/>
        </w:rPr>
        <w:t xml:space="preserve"> (ed) </w:t>
      </w:r>
      <w:r w:rsidRPr="004C65F6">
        <w:rPr>
          <w:rFonts w:ascii="Times New Roman" w:hAnsi="Times New Roman" w:cs="Times New Roman"/>
          <w:i/>
          <w:iCs/>
        </w:rPr>
        <w:t>Aesthetics and Cognition in Kant’s Critical Philosophy</w:t>
      </w:r>
      <w:r w:rsidRPr="004C65F6">
        <w:rPr>
          <w:rFonts w:ascii="Times New Roman" w:hAnsi="Times New Roman" w:cs="Times New Roman"/>
        </w:rPr>
        <w:t xml:space="preserve"> (Cambridge University Press), 194-219. </w:t>
      </w:r>
    </w:p>
    <w:p w14:paraId="532D6EDD" w14:textId="77777777" w:rsidR="008A6285" w:rsidRPr="004C65F6" w:rsidRDefault="008A6285" w:rsidP="008A6285">
      <w:pPr>
        <w:rPr>
          <w:rFonts w:ascii="Times New Roman" w:eastAsia="Times New Roman" w:hAnsi="Times New Roman" w:cs="Times New Roman"/>
          <w:color w:val="000000"/>
          <w:kern w:val="0"/>
          <w14:ligatures w14:val="none"/>
        </w:rPr>
      </w:pPr>
    </w:p>
    <w:p w14:paraId="1102EB94" w14:textId="77777777" w:rsidR="008A6285" w:rsidRPr="004C65F6" w:rsidRDefault="008A6285" w:rsidP="008A6285">
      <w:pPr>
        <w:rPr>
          <w:rFonts w:ascii="Times New Roman" w:hAnsi="Times New Roman" w:cs="Times New Roman"/>
          <w:i/>
          <w:iCs/>
        </w:rPr>
      </w:pPr>
      <w:proofErr w:type="spellStart"/>
      <w:r w:rsidRPr="004C65F6">
        <w:rPr>
          <w:rFonts w:ascii="Times New Roman" w:hAnsi="Times New Roman" w:cs="Times New Roman"/>
        </w:rPr>
        <w:t>Matherne</w:t>
      </w:r>
      <w:proofErr w:type="spellEnd"/>
      <w:r w:rsidRPr="004C65F6">
        <w:rPr>
          <w:rFonts w:ascii="Times New Roman" w:hAnsi="Times New Roman" w:cs="Times New Roman"/>
        </w:rPr>
        <w:t xml:space="preserve">, Samantha (2019) ‘Kant on Aesthetic Autonomy and Common Sense’. </w:t>
      </w:r>
      <w:r w:rsidRPr="004C65F6">
        <w:rPr>
          <w:rFonts w:ascii="Times New Roman" w:hAnsi="Times New Roman" w:cs="Times New Roman"/>
          <w:i/>
          <w:iCs/>
        </w:rPr>
        <w:t xml:space="preserve">Philosopher’s </w:t>
      </w:r>
    </w:p>
    <w:p w14:paraId="381457B2" w14:textId="77777777" w:rsidR="008A6285" w:rsidRDefault="008A6285" w:rsidP="008A6285">
      <w:pPr>
        <w:ind w:firstLine="720"/>
        <w:rPr>
          <w:rFonts w:ascii="Times New Roman" w:hAnsi="Times New Roman" w:cs="Times New Roman"/>
        </w:rPr>
      </w:pPr>
      <w:r w:rsidRPr="004C65F6">
        <w:rPr>
          <w:rFonts w:ascii="Times New Roman" w:hAnsi="Times New Roman" w:cs="Times New Roman"/>
          <w:i/>
          <w:iCs/>
        </w:rPr>
        <w:t>Imprint</w:t>
      </w:r>
      <w:r w:rsidRPr="004C65F6">
        <w:rPr>
          <w:rFonts w:ascii="Times New Roman" w:hAnsi="Times New Roman" w:cs="Times New Roman"/>
        </w:rPr>
        <w:t xml:space="preserve"> 19 (24), 1-22. </w:t>
      </w:r>
    </w:p>
    <w:p w14:paraId="5B390720" w14:textId="77777777" w:rsidR="00923CB4" w:rsidRDefault="00923CB4" w:rsidP="00923CB4">
      <w:pPr>
        <w:rPr>
          <w:rFonts w:ascii="Times New Roman" w:hAnsi="Times New Roman" w:cs="Times New Roman"/>
        </w:rPr>
      </w:pPr>
    </w:p>
    <w:p w14:paraId="10FF55DC" w14:textId="77777777" w:rsidR="00923CB4" w:rsidRDefault="00923CB4" w:rsidP="00923CB4">
      <w:pPr>
        <w:rPr>
          <w:rFonts w:ascii="Times New Roman" w:hAnsi="Times New Roman" w:cs="Times New Roman"/>
          <w:i/>
          <w:iCs/>
        </w:rPr>
      </w:pPr>
      <w:r>
        <w:rPr>
          <w:rFonts w:ascii="Times New Roman" w:hAnsi="Times New Roman" w:cs="Times New Roman"/>
        </w:rPr>
        <w:t xml:space="preserve">Merritt, Melissa (2011) ‘Kant on Enlightened Moral Pedagogy’. </w:t>
      </w:r>
      <w:r w:rsidRPr="00923CB4">
        <w:rPr>
          <w:rFonts w:ascii="Times New Roman" w:hAnsi="Times New Roman" w:cs="Times New Roman"/>
          <w:i/>
          <w:iCs/>
        </w:rPr>
        <w:t xml:space="preserve">The Southern Journal of </w:t>
      </w:r>
    </w:p>
    <w:p w14:paraId="05ABAC3B" w14:textId="2E8D934B" w:rsidR="00923CB4" w:rsidRPr="00923CB4" w:rsidRDefault="00923CB4" w:rsidP="00923CB4">
      <w:pPr>
        <w:ind w:firstLine="720"/>
        <w:rPr>
          <w:rFonts w:ascii="Times New Roman" w:hAnsi="Times New Roman" w:cs="Times New Roman"/>
        </w:rPr>
      </w:pPr>
      <w:r w:rsidRPr="00923CB4">
        <w:rPr>
          <w:rFonts w:ascii="Times New Roman" w:hAnsi="Times New Roman" w:cs="Times New Roman"/>
          <w:i/>
          <w:iCs/>
        </w:rPr>
        <w:t>Philosophy</w:t>
      </w:r>
      <w:r>
        <w:rPr>
          <w:rFonts w:ascii="Times New Roman" w:hAnsi="Times New Roman" w:cs="Times New Roman"/>
          <w:i/>
          <w:iCs/>
        </w:rPr>
        <w:t xml:space="preserve"> </w:t>
      </w:r>
      <w:r>
        <w:rPr>
          <w:rFonts w:ascii="Times New Roman" w:hAnsi="Times New Roman" w:cs="Times New Roman"/>
        </w:rPr>
        <w:t xml:space="preserve">49 (3), 227-253. </w:t>
      </w:r>
    </w:p>
    <w:p w14:paraId="7F7513B6" w14:textId="77777777" w:rsidR="008A6285" w:rsidRDefault="008A6285" w:rsidP="008A6285">
      <w:pPr>
        <w:rPr>
          <w:rFonts w:ascii="Times New Roman" w:hAnsi="Times New Roman" w:cs="Times New Roman"/>
        </w:rPr>
      </w:pPr>
    </w:p>
    <w:p w14:paraId="49823B55" w14:textId="77777777" w:rsidR="008A6285" w:rsidRDefault="008A6285" w:rsidP="008A6285">
      <w:pPr>
        <w:rPr>
          <w:rFonts w:ascii="Times New Roman" w:hAnsi="Times New Roman" w:cs="Times New Roman"/>
          <w:i/>
          <w:iCs/>
        </w:rPr>
      </w:pPr>
      <w:proofErr w:type="spellStart"/>
      <w:r>
        <w:rPr>
          <w:rFonts w:ascii="Times New Roman" w:hAnsi="Times New Roman" w:cs="Times New Roman"/>
        </w:rPr>
        <w:t>Riggle</w:t>
      </w:r>
      <w:proofErr w:type="spellEnd"/>
      <w:r>
        <w:rPr>
          <w:rFonts w:ascii="Times New Roman" w:hAnsi="Times New Roman" w:cs="Times New Roman"/>
        </w:rPr>
        <w:t xml:space="preserve">, Nick (2022) ‘Toward a Communitarian Theory of Aesthetic Value’. </w:t>
      </w:r>
      <w:r w:rsidRPr="007044D3">
        <w:rPr>
          <w:rFonts w:ascii="Times New Roman" w:hAnsi="Times New Roman" w:cs="Times New Roman"/>
          <w:i/>
          <w:iCs/>
        </w:rPr>
        <w:t xml:space="preserve">The Journal of </w:t>
      </w:r>
    </w:p>
    <w:p w14:paraId="242AFC6E" w14:textId="77777777" w:rsidR="008A6285" w:rsidRPr="007044D3" w:rsidRDefault="008A6285" w:rsidP="008A6285">
      <w:pPr>
        <w:ind w:firstLine="720"/>
        <w:rPr>
          <w:rFonts w:ascii="Times New Roman" w:hAnsi="Times New Roman" w:cs="Times New Roman"/>
        </w:rPr>
      </w:pPr>
      <w:r w:rsidRPr="007044D3">
        <w:rPr>
          <w:rFonts w:ascii="Times New Roman" w:hAnsi="Times New Roman" w:cs="Times New Roman"/>
          <w:i/>
          <w:iCs/>
        </w:rPr>
        <w:t>Aesthetics and Art Criticism</w:t>
      </w:r>
      <w:r>
        <w:rPr>
          <w:rFonts w:ascii="Times New Roman" w:hAnsi="Times New Roman" w:cs="Times New Roman"/>
        </w:rPr>
        <w:t xml:space="preserve"> 80, 16-30. </w:t>
      </w:r>
    </w:p>
    <w:p w14:paraId="2022C58E" w14:textId="77777777" w:rsidR="008A6285" w:rsidRPr="004C65F6" w:rsidRDefault="008A6285" w:rsidP="008A6285">
      <w:pPr>
        <w:rPr>
          <w:rFonts w:ascii="Times New Roman" w:hAnsi="Times New Roman" w:cs="Times New Roman"/>
        </w:rPr>
      </w:pPr>
    </w:p>
    <w:p w14:paraId="710197E6" w14:textId="77777777" w:rsidR="008A6285" w:rsidRPr="004C65F6" w:rsidRDefault="008A6285" w:rsidP="008A6285">
      <w:pPr>
        <w:rPr>
          <w:rFonts w:ascii="Times New Roman" w:hAnsi="Times New Roman" w:cs="Times New Roman"/>
          <w:i/>
          <w:iCs/>
        </w:rPr>
      </w:pPr>
      <w:r w:rsidRPr="004C65F6">
        <w:rPr>
          <w:rFonts w:ascii="Times New Roman" w:hAnsi="Times New Roman" w:cs="Times New Roman"/>
        </w:rPr>
        <w:t xml:space="preserve">Williams, Jessica J. (2024) “Autonomy and Community in Kant’s Theory of Taste”.  </w:t>
      </w:r>
      <w:r w:rsidRPr="004C65F6">
        <w:rPr>
          <w:rFonts w:ascii="Times New Roman" w:hAnsi="Times New Roman" w:cs="Times New Roman"/>
          <w:i/>
          <w:iCs/>
        </w:rPr>
        <w:t xml:space="preserve">Journal of </w:t>
      </w:r>
    </w:p>
    <w:p w14:paraId="652D3F0D" w14:textId="77777777" w:rsidR="008A6285" w:rsidRPr="004C65F6" w:rsidRDefault="008A6285" w:rsidP="008A6285">
      <w:pPr>
        <w:ind w:firstLine="720"/>
        <w:rPr>
          <w:rFonts w:ascii="Times New Roman" w:hAnsi="Times New Roman" w:cs="Times New Roman"/>
        </w:rPr>
      </w:pPr>
      <w:r w:rsidRPr="004C65F6">
        <w:rPr>
          <w:rFonts w:ascii="Times New Roman" w:hAnsi="Times New Roman" w:cs="Times New Roman"/>
          <w:i/>
          <w:iCs/>
        </w:rPr>
        <w:t xml:space="preserve">Aesthetics and Art Criticism, </w:t>
      </w:r>
      <w:hyperlink r:id="rId6" w:history="1">
        <w:r w:rsidRPr="004C65F6">
          <w:rPr>
            <w:rStyle w:val="Hyperlink"/>
            <w:rFonts w:ascii="Times New Roman" w:hAnsi="Times New Roman" w:cs="Times New Roman"/>
            <w:color w:val="006FB7"/>
            <w:bdr w:val="none" w:sz="0" w:space="0" w:color="auto" w:frame="1"/>
            <w:shd w:val="clear" w:color="auto" w:fill="FFFFFF"/>
          </w:rPr>
          <w:t>https://doi.org/10.1093/jaac/kpae005</w:t>
        </w:r>
      </w:hyperlink>
    </w:p>
    <w:p w14:paraId="6775785F" w14:textId="77777777" w:rsidR="008A6285" w:rsidRPr="008A6285" w:rsidRDefault="008A6285">
      <w:pPr>
        <w:rPr>
          <w:rFonts w:ascii="Times New Roman" w:hAnsi="Times New Roman" w:cs="Times New Roman"/>
        </w:rPr>
      </w:pPr>
    </w:p>
    <w:sectPr w:rsidR="008A6285" w:rsidRPr="008A628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07D3D" w14:textId="77777777" w:rsidR="00B11E55" w:rsidRDefault="00B11E55" w:rsidP="008A6285">
      <w:r>
        <w:separator/>
      </w:r>
    </w:p>
  </w:endnote>
  <w:endnote w:type="continuationSeparator" w:id="0">
    <w:p w14:paraId="2442BE6A" w14:textId="77777777" w:rsidR="00B11E55" w:rsidRDefault="00B11E55" w:rsidP="008A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23755267"/>
      <w:docPartObj>
        <w:docPartGallery w:val="Page Numbers (Bottom of Page)"/>
        <w:docPartUnique/>
      </w:docPartObj>
    </w:sdtPr>
    <w:sdtContent>
      <w:p w14:paraId="2CF87BD6" w14:textId="2A1630A2" w:rsidR="00E846BE" w:rsidRDefault="00E846BE" w:rsidP="00A14B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8D2CB1" w14:textId="77777777" w:rsidR="00E846BE" w:rsidRDefault="00E84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5755816"/>
      <w:docPartObj>
        <w:docPartGallery w:val="Page Numbers (Bottom of Page)"/>
        <w:docPartUnique/>
      </w:docPartObj>
    </w:sdtPr>
    <w:sdtContent>
      <w:p w14:paraId="12757BBC" w14:textId="5D0BDE4E" w:rsidR="00E846BE" w:rsidRDefault="00E846BE" w:rsidP="00A14B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EA2AB6" w14:textId="77777777" w:rsidR="00E846BE" w:rsidRDefault="00E8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749C2" w14:textId="77777777" w:rsidR="00B11E55" w:rsidRDefault="00B11E55" w:rsidP="008A6285">
      <w:r>
        <w:separator/>
      </w:r>
    </w:p>
  </w:footnote>
  <w:footnote w:type="continuationSeparator" w:id="0">
    <w:p w14:paraId="52F35729" w14:textId="77777777" w:rsidR="00B11E55" w:rsidRDefault="00B11E55" w:rsidP="008A6285">
      <w:r>
        <w:continuationSeparator/>
      </w:r>
    </w:p>
  </w:footnote>
  <w:footnote w:id="1">
    <w:p w14:paraId="67A85435" w14:textId="77777777" w:rsidR="008A6285" w:rsidRPr="007044D3" w:rsidRDefault="008A6285" w:rsidP="008A6285">
      <w:pPr>
        <w:pStyle w:val="FootnoteText"/>
        <w:rPr>
          <w:rFonts w:ascii="Times New Roman" w:hAnsi="Times New Roman" w:cs="Times New Roman"/>
          <w:sz w:val="24"/>
          <w:szCs w:val="24"/>
        </w:rPr>
      </w:pPr>
      <w:r w:rsidRPr="007044D3">
        <w:rPr>
          <w:rStyle w:val="FootnoteReference"/>
          <w:rFonts w:ascii="Times New Roman" w:hAnsi="Times New Roman" w:cs="Times New Roman"/>
          <w:sz w:val="24"/>
          <w:szCs w:val="24"/>
        </w:rPr>
        <w:footnoteRef/>
      </w:r>
      <w:r w:rsidRPr="007044D3">
        <w:rPr>
          <w:rFonts w:ascii="Times New Roman" w:hAnsi="Times New Roman" w:cs="Times New Roman"/>
          <w:sz w:val="24"/>
          <w:szCs w:val="24"/>
        </w:rPr>
        <w:t xml:space="preserve"> For recent discussion of aesthetic communitarianism, see </w:t>
      </w:r>
      <w:proofErr w:type="spellStart"/>
      <w:r w:rsidRPr="007044D3">
        <w:rPr>
          <w:rFonts w:ascii="Times New Roman" w:hAnsi="Times New Roman" w:cs="Times New Roman"/>
          <w:sz w:val="24"/>
          <w:szCs w:val="24"/>
        </w:rPr>
        <w:t>Riggle</w:t>
      </w:r>
      <w:proofErr w:type="spellEnd"/>
      <w:r w:rsidRPr="007044D3">
        <w:rPr>
          <w:rFonts w:ascii="Times New Roman" w:hAnsi="Times New Roman" w:cs="Times New Roman"/>
          <w:sz w:val="24"/>
          <w:szCs w:val="24"/>
        </w:rPr>
        <w:t xml:space="preserve"> (2022). </w:t>
      </w:r>
    </w:p>
  </w:footnote>
  <w:footnote w:id="2">
    <w:p w14:paraId="678425A9" w14:textId="3A9FBEEC" w:rsidR="00E846BE" w:rsidRPr="00E846BE" w:rsidRDefault="00E846BE">
      <w:pPr>
        <w:pStyle w:val="FootnoteText"/>
        <w:rPr>
          <w:rFonts w:ascii="Times New Roman" w:hAnsi="Times New Roman" w:cs="Times New Roman"/>
          <w:sz w:val="24"/>
          <w:szCs w:val="24"/>
        </w:rPr>
      </w:pPr>
      <w:r w:rsidRPr="00E846BE">
        <w:rPr>
          <w:rStyle w:val="FootnoteReference"/>
          <w:rFonts w:ascii="Times New Roman" w:hAnsi="Times New Roman" w:cs="Times New Roman"/>
          <w:sz w:val="24"/>
          <w:szCs w:val="24"/>
        </w:rPr>
        <w:footnoteRef/>
      </w:r>
      <w:r w:rsidRPr="00E846BE">
        <w:rPr>
          <w:rFonts w:ascii="Times New Roman" w:hAnsi="Times New Roman" w:cs="Times New Roman"/>
          <w:sz w:val="24"/>
          <w:szCs w:val="24"/>
        </w:rPr>
        <w:t xml:space="preserve"> See </w:t>
      </w:r>
      <w:proofErr w:type="spellStart"/>
      <w:r w:rsidRPr="00E846BE">
        <w:rPr>
          <w:rFonts w:ascii="Times New Roman" w:hAnsi="Times New Roman" w:cs="Times New Roman"/>
          <w:sz w:val="24"/>
          <w:szCs w:val="24"/>
        </w:rPr>
        <w:t>Matherne</w:t>
      </w:r>
      <w:proofErr w:type="spellEnd"/>
      <w:r w:rsidRPr="00E846BE">
        <w:rPr>
          <w:rFonts w:ascii="Times New Roman" w:hAnsi="Times New Roman" w:cs="Times New Roman"/>
          <w:sz w:val="24"/>
          <w:szCs w:val="24"/>
        </w:rPr>
        <w:t xml:space="preserve"> (2019) for further discussion of this point. </w:t>
      </w:r>
    </w:p>
  </w:footnote>
  <w:footnote w:id="3">
    <w:p w14:paraId="1F0437DC" w14:textId="61BA8D0D" w:rsidR="00E846BE" w:rsidRPr="00E846BE" w:rsidRDefault="00E846BE">
      <w:pPr>
        <w:pStyle w:val="FootnoteText"/>
        <w:rPr>
          <w:rFonts w:ascii="Times New Roman" w:hAnsi="Times New Roman" w:cs="Times New Roman"/>
          <w:sz w:val="24"/>
          <w:szCs w:val="24"/>
        </w:rPr>
      </w:pPr>
      <w:r w:rsidRPr="00E846BE">
        <w:rPr>
          <w:rStyle w:val="FootnoteReference"/>
          <w:rFonts w:ascii="Times New Roman" w:hAnsi="Times New Roman" w:cs="Times New Roman"/>
          <w:sz w:val="24"/>
          <w:szCs w:val="24"/>
        </w:rPr>
        <w:footnoteRef/>
      </w:r>
      <w:r w:rsidRPr="00E846BE">
        <w:rPr>
          <w:rFonts w:ascii="Times New Roman" w:hAnsi="Times New Roman" w:cs="Times New Roman"/>
          <w:sz w:val="24"/>
          <w:szCs w:val="24"/>
        </w:rPr>
        <w:t xml:space="preserve"> I have borrowed this phrase from Melissa Merritt (2011, 236), who discusses the maxims of common sense in the context of enlightened moral pedagogy.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85"/>
    <w:rsid w:val="000C335C"/>
    <w:rsid w:val="00164D7C"/>
    <w:rsid w:val="00176259"/>
    <w:rsid w:val="002B5C81"/>
    <w:rsid w:val="004F79D9"/>
    <w:rsid w:val="0052270C"/>
    <w:rsid w:val="005C47F0"/>
    <w:rsid w:val="00791852"/>
    <w:rsid w:val="008A6285"/>
    <w:rsid w:val="00923CB4"/>
    <w:rsid w:val="00B11E55"/>
    <w:rsid w:val="00B332B0"/>
    <w:rsid w:val="00C42361"/>
    <w:rsid w:val="00D47278"/>
    <w:rsid w:val="00E8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684E9"/>
  <w15:chartTrackingRefBased/>
  <w15:docId w15:val="{4D07EC25-3512-DF4D-B460-306AEB13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85"/>
  </w:style>
  <w:style w:type="paragraph" w:styleId="Heading1">
    <w:name w:val="heading 1"/>
    <w:basedOn w:val="Normal"/>
    <w:next w:val="Normal"/>
    <w:link w:val="Heading1Char"/>
    <w:uiPriority w:val="9"/>
    <w:qFormat/>
    <w:rsid w:val="008A6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2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2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2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2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285"/>
    <w:rPr>
      <w:rFonts w:eastAsiaTheme="majorEastAsia" w:cstheme="majorBidi"/>
      <w:color w:val="272727" w:themeColor="text1" w:themeTint="D8"/>
    </w:rPr>
  </w:style>
  <w:style w:type="paragraph" w:styleId="Title">
    <w:name w:val="Title"/>
    <w:basedOn w:val="Normal"/>
    <w:next w:val="Normal"/>
    <w:link w:val="TitleChar"/>
    <w:uiPriority w:val="10"/>
    <w:qFormat/>
    <w:rsid w:val="008A6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2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2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6285"/>
    <w:rPr>
      <w:i/>
      <w:iCs/>
      <w:color w:val="404040" w:themeColor="text1" w:themeTint="BF"/>
    </w:rPr>
  </w:style>
  <w:style w:type="paragraph" w:styleId="ListParagraph">
    <w:name w:val="List Paragraph"/>
    <w:basedOn w:val="Normal"/>
    <w:uiPriority w:val="34"/>
    <w:qFormat/>
    <w:rsid w:val="008A6285"/>
    <w:pPr>
      <w:ind w:left="720"/>
      <w:contextualSpacing/>
    </w:pPr>
  </w:style>
  <w:style w:type="character" w:styleId="IntenseEmphasis">
    <w:name w:val="Intense Emphasis"/>
    <w:basedOn w:val="DefaultParagraphFont"/>
    <w:uiPriority w:val="21"/>
    <w:qFormat/>
    <w:rsid w:val="008A6285"/>
    <w:rPr>
      <w:i/>
      <w:iCs/>
      <w:color w:val="0F4761" w:themeColor="accent1" w:themeShade="BF"/>
    </w:rPr>
  </w:style>
  <w:style w:type="paragraph" w:styleId="IntenseQuote">
    <w:name w:val="Intense Quote"/>
    <w:basedOn w:val="Normal"/>
    <w:next w:val="Normal"/>
    <w:link w:val="IntenseQuoteChar"/>
    <w:uiPriority w:val="30"/>
    <w:qFormat/>
    <w:rsid w:val="008A6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285"/>
    <w:rPr>
      <w:i/>
      <w:iCs/>
      <w:color w:val="0F4761" w:themeColor="accent1" w:themeShade="BF"/>
    </w:rPr>
  </w:style>
  <w:style w:type="character" w:styleId="IntenseReference">
    <w:name w:val="Intense Reference"/>
    <w:basedOn w:val="DefaultParagraphFont"/>
    <w:uiPriority w:val="32"/>
    <w:qFormat/>
    <w:rsid w:val="008A6285"/>
    <w:rPr>
      <w:b/>
      <w:bCs/>
      <w:smallCaps/>
      <w:color w:val="0F4761" w:themeColor="accent1" w:themeShade="BF"/>
      <w:spacing w:val="5"/>
    </w:rPr>
  </w:style>
  <w:style w:type="paragraph" w:styleId="FootnoteText">
    <w:name w:val="footnote text"/>
    <w:basedOn w:val="Normal"/>
    <w:link w:val="FootnoteTextChar"/>
    <w:uiPriority w:val="99"/>
    <w:semiHidden/>
    <w:unhideWhenUsed/>
    <w:rsid w:val="008A6285"/>
    <w:rPr>
      <w:sz w:val="20"/>
      <w:szCs w:val="20"/>
    </w:rPr>
  </w:style>
  <w:style w:type="character" w:customStyle="1" w:styleId="FootnoteTextChar">
    <w:name w:val="Footnote Text Char"/>
    <w:basedOn w:val="DefaultParagraphFont"/>
    <w:link w:val="FootnoteText"/>
    <w:uiPriority w:val="99"/>
    <w:semiHidden/>
    <w:rsid w:val="008A6285"/>
    <w:rPr>
      <w:sz w:val="20"/>
      <w:szCs w:val="20"/>
    </w:rPr>
  </w:style>
  <w:style w:type="character" w:styleId="FootnoteReference">
    <w:name w:val="footnote reference"/>
    <w:basedOn w:val="DefaultParagraphFont"/>
    <w:uiPriority w:val="99"/>
    <w:semiHidden/>
    <w:unhideWhenUsed/>
    <w:rsid w:val="008A6285"/>
    <w:rPr>
      <w:vertAlign w:val="superscript"/>
    </w:rPr>
  </w:style>
  <w:style w:type="character" w:styleId="Hyperlink">
    <w:name w:val="Hyperlink"/>
    <w:basedOn w:val="DefaultParagraphFont"/>
    <w:uiPriority w:val="99"/>
    <w:semiHidden/>
    <w:unhideWhenUsed/>
    <w:rsid w:val="008A6285"/>
    <w:rPr>
      <w:color w:val="0000FF"/>
      <w:u w:val="single"/>
    </w:rPr>
  </w:style>
  <w:style w:type="paragraph" w:styleId="Footer">
    <w:name w:val="footer"/>
    <w:basedOn w:val="Normal"/>
    <w:link w:val="FooterChar"/>
    <w:uiPriority w:val="99"/>
    <w:unhideWhenUsed/>
    <w:rsid w:val="00E846BE"/>
    <w:pPr>
      <w:tabs>
        <w:tab w:val="center" w:pos="4680"/>
        <w:tab w:val="right" w:pos="9360"/>
      </w:tabs>
    </w:pPr>
  </w:style>
  <w:style w:type="character" w:customStyle="1" w:styleId="FooterChar">
    <w:name w:val="Footer Char"/>
    <w:basedOn w:val="DefaultParagraphFont"/>
    <w:link w:val="Footer"/>
    <w:uiPriority w:val="99"/>
    <w:rsid w:val="00E846BE"/>
  </w:style>
  <w:style w:type="character" w:styleId="PageNumber">
    <w:name w:val="page number"/>
    <w:basedOn w:val="DefaultParagraphFont"/>
    <w:uiPriority w:val="99"/>
    <w:semiHidden/>
    <w:unhideWhenUsed/>
    <w:rsid w:val="00E846BE"/>
  </w:style>
  <w:style w:type="paragraph" w:styleId="NormalWeb">
    <w:name w:val="Normal (Web)"/>
    <w:basedOn w:val="Normal"/>
    <w:uiPriority w:val="99"/>
    <w:semiHidden/>
    <w:unhideWhenUsed/>
    <w:rsid w:val="00E846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196001">
      <w:bodyDiv w:val="1"/>
      <w:marLeft w:val="0"/>
      <w:marRight w:val="0"/>
      <w:marTop w:val="0"/>
      <w:marBottom w:val="0"/>
      <w:divBdr>
        <w:top w:val="none" w:sz="0" w:space="0" w:color="auto"/>
        <w:left w:val="none" w:sz="0" w:space="0" w:color="auto"/>
        <w:bottom w:val="none" w:sz="0" w:space="0" w:color="auto"/>
        <w:right w:val="none" w:sz="0" w:space="0" w:color="auto"/>
      </w:divBdr>
      <w:divsChild>
        <w:div w:id="1558667551">
          <w:marLeft w:val="0"/>
          <w:marRight w:val="0"/>
          <w:marTop w:val="0"/>
          <w:marBottom w:val="0"/>
          <w:divBdr>
            <w:top w:val="none" w:sz="0" w:space="0" w:color="auto"/>
            <w:left w:val="none" w:sz="0" w:space="0" w:color="auto"/>
            <w:bottom w:val="none" w:sz="0" w:space="0" w:color="auto"/>
            <w:right w:val="none" w:sz="0" w:space="0" w:color="auto"/>
          </w:divBdr>
          <w:divsChild>
            <w:div w:id="106853386">
              <w:marLeft w:val="0"/>
              <w:marRight w:val="0"/>
              <w:marTop w:val="0"/>
              <w:marBottom w:val="0"/>
              <w:divBdr>
                <w:top w:val="none" w:sz="0" w:space="0" w:color="auto"/>
                <w:left w:val="none" w:sz="0" w:space="0" w:color="auto"/>
                <w:bottom w:val="none" w:sz="0" w:space="0" w:color="auto"/>
                <w:right w:val="none" w:sz="0" w:space="0" w:color="auto"/>
              </w:divBdr>
              <w:divsChild>
                <w:div w:id="3802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00874">
      <w:bodyDiv w:val="1"/>
      <w:marLeft w:val="0"/>
      <w:marRight w:val="0"/>
      <w:marTop w:val="0"/>
      <w:marBottom w:val="0"/>
      <w:divBdr>
        <w:top w:val="none" w:sz="0" w:space="0" w:color="auto"/>
        <w:left w:val="none" w:sz="0" w:space="0" w:color="auto"/>
        <w:bottom w:val="none" w:sz="0" w:space="0" w:color="auto"/>
        <w:right w:val="none" w:sz="0" w:space="0" w:color="auto"/>
      </w:divBdr>
      <w:divsChild>
        <w:div w:id="221253651">
          <w:marLeft w:val="0"/>
          <w:marRight w:val="0"/>
          <w:marTop w:val="0"/>
          <w:marBottom w:val="0"/>
          <w:divBdr>
            <w:top w:val="none" w:sz="0" w:space="0" w:color="auto"/>
            <w:left w:val="none" w:sz="0" w:space="0" w:color="auto"/>
            <w:bottom w:val="none" w:sz="0" w:space="0" w:color="auto"/>
            <w:right w:val="none" w:sz="0" w:space="0" w:color="auto"/>
          </w:divBdr>
          <w:divsChild>
            <w:div w:id="1519276969">
              <w:marLeft w:val="0"/>
              <w:marRight w:val="0"/>
              <w:marTop w:val="0"/>
              <w:marBottom w:val="0"/>
              <w:divBdr>
                <w:top w:val="none" w:sz="0" w:space="0" w:color="auto"/>
                <w:left w:val="none" w:sz="0" w:space="0" w:color="auto"/>
                <w:bottom w:val="none" w:sz="0" w:space="0" w:color="auto"/>
                <w:right w:val="none" w:sz="0" w:space="0" w:color="auto"/>
              </w:divBdr>
              <w:divsChild>
                <w:div w:id="17668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jaac/kpae00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3244</Words>
  <Characters>18494</Characters>
  <Application>Microsoft Office Word</Application>
  <DocSecurity>0</DocSecurity>
  <Lines>154</Lines>
  <Paragraphs>43</Paragraphs>
  <ScaleCrop>false</ScaleCrop>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Williams</dc:creator>
  <cp:keywords/>
  <dc:description/>
  <cp:lastModifiedBy>Jessica Williams</cp:lastModifiedBy>
  <cp:revision>2</cp:revision>
  <dcterms:created xsi:type="dcterms:W3CDTF">2025-06-13T16:08:00Z</dcterms:created>
  <dcterms:modified xsi:type="dcterms:W3CDTF">2025-06-13T16:08:00Z</dcterms:modified>
</cp:coreProperties>
</file>